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widowControl/>
        <w:shd w:val="clear" w:color="auto" w:fill="FFFFFF"/>
        <w:spacing w:beforeAutospacing="0" w:afterAutospacing="0" w:line="400" w:lineRule="atLeast"/>
        <w:ind w:firstLine="979"/>
        <w:jc w:val="center"/>
        <w:rPr>
          <w:b/>
          <w:bCs/>
          <w:sz w:val="48"/>
          <w:szCs w:val="48"/>
        </w:rPr>
      </w:pPr>
    </w:p>
    <w:p>
      <w:pPr>
        <w:pStyle w:val="15"/>
        <w:widowControl/>
        <w:shd w:val="clear" w:color="auto" w:fill="FFFFFF"/>
        <w:spacing w:beforeAutospacing="0" w:afterAutospacing="0" w:line="400" w:lineRule="atLeast"/>
        <w:jc w:val="center"/>
        <w:rPr>
          <w:rFonts w:hint="eastAsia"/>
          <w:b/>
          <w:bCs/>
          <w:sz w:val="48"/>
          <w:szCs w:val="48"/>
        </w:rPr>
      </w:pPr>
      <w:r>
        <w:rPr>
          <w:rFonts w:hint="eastAsia"/>
          <w:b/>
          <w:bCs/>
          <w:sz w:val="48"/>
          <w:szCs w:val="48"/>
        </w:rPr>
        <w:t>南通港10万吨级粮油泊位工程施工期</w:t>
      </w:r>
    </w:p>
    <w:p>
      <w:pPr>
        <w:pStyle w:val="15"/>
        <w:widowControl/>
        <w:shd w:val="clear" w:color="auto" w:fill="FFFFFF"/>
        <w:spacing w:beforeAutospacing="0" w:afterAutospacing="0" w:line="400" w:lineRule="atLeast"/>
        <w:jc w:val="center"/>
        <w:rPr>
          <w:color w:val="FF0000"/>
          <w:sz w:val="21"/>
          <w:szCs w:val="21"/>
        </w:rPr>
      </w:pPr>
      <w:r>
        <w:rPr>
          <w:rFonts w:hint="eastAsia"/>
          <w:b/>
          <w:bCs/>
          <w:sz w:val="48"/>
          <w:szCs w:val="48"/>
        </w:rPr>
        <w:t>环境监测技术服务项目</w:t>
      </w:r>
    </w:p>
    <w:p>
      <w:pPr>
        <w:pStyle w:val="15"/>
        <w:widowControl/>
        <w:shd w:val="clear" w:color="auto" w:fill="FFFFFF"/>
        <w:spacing w:beforeAutospacing="0" w:afterAutospacing="0" w:line="400" w:lineRule="atLeast"/>
        <w:ind w:firstLine="420"/>
        <w:jc w:val="center"/>
        <w:rPr>
          <w:color w:val="000000"/>
          <w:sz w:val="21"/>
          <w:szCs w:val="21"/>
        </w:rPr>
      </w:pPr>
    </w:p>
    <w:p>
      <w:pPr>
        <w:pStyle w:val="15"/>
        <w:widowControl/>
        <w:shd w:val="clear" w:color="auto" w:fill="FFFFFF"/>
        <w:spacing w:beforeAutospacing="0" w:afterAutospacing="0" w:line="400" w:lineRule="atLeast"/>
        <w:ind w:firstLine="420"/>
        <w:jc w:val="center"/>
        <w:rPr>
          <w:color w:val="000000"/>
          <w:sz w:val="21"/>
          <w:szCs w:val="21"/>
        </w:rPr>
      </w:pPr>
    </w:p>
    <w:p>
      <w:pPr>
        <w:pStyle w:val="15"/>
        <w:widowControl/>
        <w:shd w:val="clear" w:color="auto" w:fill="FFFFFF"/>
        <w:spacing w:beforeAutospacing="0" w:afterAutospacing="0" w:line="400" w:lineRule="atLeast"/>
        <w:ind w:firstLine="420"/>
        <w:jc w:val="center"/>
        <w:rPr>
          <w:color w:val="000000"/>
          <w:sz w:val="21"/>
          <w:szCs w:val="21"/>
        </w:rPr>
      </w:pPr>
    </w:p>
    <w:p>
      <w:pPr>
        <w:pStyle w:val="15"/>
        <w:widowControl/>
        <w:shd w:val="clear" w:color="auto" w:fill="FFFFFF"/>
        <w:spacing w:beforeAutospacing="0" w:afterAutospacing="0" w:line="400" w:lineRule="atLeast"/>
        <w:ind w:firstLine="420"/>
        <w:jc w:val="center"/>
        <w:rPr>
          <w:color w:val="000000"/>
          <w:sz w:val="21"/>
          <w:szCs w:val="21"/>
        </w:rPr>
      </w:pPr>
    </w:p>
    <w:p>
      <w:pPr>
        <w:pStyle w:val="15"/>
        <w:widowControl/>
        <w:shd w:val="clear" w:color="auto" w:fill="FFFFFF"/>
        <w:spacing w:beforeAutospacing="0" w:afterAutospacing="0" w:line="1000" w:lineRule="atLeast"/>
        <w:jc w:val="center"/>
        <w:rPr>
          <w:color w:val="000000"/>
          <w:sz w:val="21"/>
          <w:szCs w:val="21"/>
        </w:rPr>
      </w:pPr>
      <w:r>
        <w:rPr>
          <w:rFonts w:hint="eastAsia" w:ascii="宋体" w:hAnsi="宋体" w:cs="宋体"/>
          <w:b/>
          <w:bCs/>
          <w:color w:val="000000"/>
          <w:sz w:val="84"/>
          <w:szCs w:val="84"/>
          <w:shd w:val="clear" w:color="auto" w:fill="FFFFFF"/>
        </w:rPr>
        <w:t>询 价 文 件</w:t>
      </w:r>
    </w:p>
    <w:p>
      <w:pPr>
        <w:pStyle w:val="15"/>
        <w:widowControl/>
        <w:shd w:val="clear" w:color="auto" w:fill="FFFFFF"/>
        <w:spacing w:beforeAutospacing="0" w:afterAutospacing="0" w:line="400" w:lineRule="atLeast"/>
        <w:ind w:firstLine="420"/>
        <w:jc w:val="center"/>
        <w:rPr>
          <w:color w:val="000000"/>
          <w:sz w:val="21"/>
          <w:szCs w:val="21"/>
        </w:rPr>
      </w:pPr>
    </w:p>
    <w:p>
      <w:pPr>
        <w:pStyle w:val="15"/>
        <w:widowControl/>
        <w:shd w:val="clear" w:color="auto" w:fill="FFFFFF"/>
        <w:spacing w:beforeAutospacing="0" w:afterAutospacing="0" w:line="400" w:lineRule="atLeast"/>
        <w:ind w:firstLine="420"/>
        <w:jc w:val="center"/>
        <w:rPr>
          <w:color w:val="000000"/>
          <w:sz w:val="21"/>
          <w:szCs w:val="21"/>
        </w:rPr>
      </w:pPr>
    </w:p>
    <w:p>
      <w:pPr>
        <w:pStyle w:val="15"/>
        <w:widowControl/>
        <w:shd w:val="clear" w:color="auto" w:fill="FFFFFF"/>
        <w:spacing w:beforeAutospacing="0" w:afterAutospacing="0" w:line="400" w:lineRule="atLeast"/>
        <w:ind w:firstLine="420"/>
        <w:jc w:val="center"/>
        <w:rPr>
          <w:color w:val="000000"/>
          <w:sz w:val="21"/>
          <w:szCs w:val="21"/>
        </w:rPr>
      </w:pPr>
    </w:p>
    <w:p>
      <w:pPr>
        <w:pStyle w:val="15"/>
        <w:widowControl/>
        <w:shd w:val="clear" w:color="auto" w:fill="FFFFFF"/>
        <w:spacing w:beforeAutospacing="0" w:afterAutospacing="0" w:line="400" w:lineRule="atLeast"/>
        <w:ind w:firstLine="420"/>
        <w:jc w:val="center"/>
        <w:rPr>
          <w:color w:val="000000"/>
          <w:sz w:val="21"/>
          <w:szCs w:val="21"/>
        </w:rPr>
      </w:pPr>
    </w:p>
    <w:p>
      <w:pPr>
        <w:pStyle w:val="15"/>
        <w:widowControl/>
        <w:shd w:val="clear" w:color="auto" w:fill="FFFFFF"/>
        <w:spacing w:beforeAutospacing="0" w:afterAutospacing="0" w:line="400" w:lineRule="atLeast"/>
        <w:ind w:firstLine="420"/>
        <w:jc w:val="center"/>
        <w:rPr>
          <w:color w:val="000000"/>
          <w:sz w:val="21"/>
          <w:szCs w:val="21"/>
        </w:rPr>
      </w:pPr>
    </w:p>
    <w:p>
      <w:pPr>
        <w:pStyle w:val="15"/>
        <w:widowControl/>
        <w:shd w:val="clear" w:color="auto" w:fill="FFFFFF"/>
        <w:spacing w:beforeAutospacing="0" w:afterAutospacing="0" w:line="400" w:lineRule="atLeast"/>
        <w:ind w:firstLine="420"/>
        <w:jc w:val="center"/>
        <w:rPr>
          <w:color w:val="000000"/>
          <w:sz w:val="21"/>
          <w:szCs w:val="21"/>
        </w:rPr>
      </w:pPr>
    </w:p>
    <w:p>
      <w:pPr>
        <w:pStyle w:val="15"/>
        <w:widowControl/>
        <w:shd w:val="clear" w:color="auto" w:fill="FFFFFF"/>
        <w:spacing w:beforeAutospacing="0" w:afterAutospacing="0" w:line="400" w:lineRule="atLeast"/>
        <w:ind w:firstLine="420"/>
        <w:jc w:val="both"/>
        <w:rPr>
          <w:color w:val="000000"/>
          <w:sz w:val="21"/>
          <w:szCs w:val="21"/>
        </w:rPr>
      </w:pPr>
    </w:p>
    <w:p>
      <w:pPr>
        <w:pStyle w:val="15"/>
        <w:widowControl/>
        <w:shd w:val="clear" w:color="auto" w:fill="FFFFFF"/>
        <w:spacing w:before="156" w:beforeLines="50" w:beforeAutospacing="0" w:afterAutospacing="0" w:line="360" w:lineRule="auto"/>
        <w:ind w:left="1260" w:leftChars="600" w:firstLine="653"/>
        <w:rPr>
          <w:rFonts w:ascii="宋体" w:hAnsi="宋体" w:cs="宋体"/>
          <w:b/>
          <w:bCs/>
          <w:color w:val="000000"/>
          <w:sz w:val="32"/>
          <w:szCs w:val="32"/>
          <w:shd w:val="clear" w:color="auto" w:fill="FFFFFF"/>
        </w:rPr>
      </w:pPr>
    </w:p>
    <w:p>
      <w:pPr>
        <w:pStyle w:val="15"/>
        <w:widowControl/>
        <w:shd w:val="clear" w:color="auto" w:fill="FFFFFF"/>
        <w:spacing w:before="156" w:beforeLines="50" w:beforeAutospacing="0" w:afterAutospacing="0" w:line="360" w:lineRule="auto"/>
        <w:ind w:left="1260" w:leftChars="600" w:firstLine="653"/>
        <w:rPr>
          <w:color w:val="000000"/>
          <w:sz w:val="21"/>
          <w:szCs w:val="21"/>
          <w:u w:val="single"/>
        </w:rPr>
      </w:pPr>
      <w:r>
        <w:rPr>
          <w:rFonts w:hint="eastAsia" w:ascii="宋体" w:hAnsi="宋体" w:cs="宋体"/>
          <w:b/>
          <w:bCs/>
          <w:color w:val="000000"/>
          <w:sz w:val="32"/>
          <w:szCs w:val="32"/>
          <w:shd w:val="clear" w:color="auto" w:fill="FFFFFF"/>
        </w:rPr>
        <w:t xml:space="preserve">采购人： </w:t>
      </w:r>
      <w:r>
        <w:rPr>
          <w:rFonts w:hint="eastAsia" w:ascii="宋体" w:hAnsi="宋体" w:cs="宋体"/>
          <w:b/>
          <w:bCs/>
          <w:color w:val="000000"/>
          <w:sz w:val="32"/>
          <w:szCs w:val="32"/>
          <w:u w:val="single"/>
          <w:shd w:val="clear" w:color="auto" w:fill="FFFFFF"/>
        </w:rPr>
        <w:t>南通港码头管理有限公司</w:t>
      </w:r>
    </w:p>
    <w:p>
      <w:pPr>
        <w:pStyle w:val="15"/>
        <w:widowControl/>
        <w:shd w:val="clear" w:color="auto" w:fill="FFFFFF"/>
        <w:spacing w:before="156" w:beforeLines="50" w:beforeAutospacing="0" w:afterAutospacing="0" w:line="360" w:lineRule="auto"/>
        <w:ind w:left="1260" w:leftChars="600" w:firstLine="653"/>
        <w:rPr>
          <w:rFonts w:ascii="宋体" w:hAnsi="宋体" w:cs="宋体"/>
          <w:b/>
          <w:bCs/>
          <w:color w:val="000000"/>
          <w:sz w:val="32"/>
          <w:szCs w:val="32"/>
          <w:shd w:val="clear" w:color="auto" w:fill="FFFFFF"/>
        </w:rPr>
      </w:pPr>
      <w:r>
        <w:rPr>
          <w:rFonts w:hint="eastAsia" w:ascii="宋体" w:hAnsi="宋体" w:cs="宋体"/>
          <w:b/>
          <w:bCs/>
          <w:color w:val="000000"/>
          <w:sz w:val="32"/>
          <w:szCs w:val="32"/>
          <w:shd w:val="clear" w:color="auto" w:fill="FFFFFF"/>
        </w:rPr>
        <w:t>项目编号：NTGMT-HJJC-202401-001</w:t>
      </w:r>
    </w:p>
    <w:p>
      <w:pPr>
        <w:pStyle w:val="15"/>
        <w:widowControl/>
        <w:shd w:val="clear" w:color="auto" w:fill="FFFFFF"/>
        <w:spacing w:before="156" w:beforeLines="50" w:beforeAutospacing="0" w:afterAutospacing="0" w:line="360" w:lineRule="auto"/>
        <w:ind w:left="1260" w:leftChars="600" w:firstLine="653"/>
        <w:rPr>
          <w:rFonts w:ascii="宋体" w:hAnsi="宋体" w:cs="宋体"/>
          <w:b/>
          <w:bCs/>
          <w:color w:val="000000"/>
          <w:sz w:val="32"/>
          <w:szCs w:val="32"/>
          <w:shd w:val="clear" w:color="auto" w:fill="FFFFFF"/>
        </w:rPr>
      </w:pPr>
      <w:r>
        <w:rPr>
          <w:rFonts w:hint="eastAsia" w:ascii="宋体" w:hAnsi="宋体" w:cs="宋体"/>
          <w:b/>
          <w:bCs/>
          <w:color w:val="000000"/>
          <w:sz w:val="32"/>
          <w:szCs w:val="32"/>
          <w:shd w:val="clear" w:color="auto" w:fill="FFFFFF"/>
        </w:rPr>
        <w:t xml:space="preserve">日 </w:t>
      </w:r>
      <w:r>
        <w:rPr>
          <w:rFonts w:ascii="宋体" w:hAnsi="宋体" w:cs="宋体"/>
          <w:b/>
          <w:bCs/>
          <w:color w:val="000000"/>
          <w:sz w:val="32"/>
          <w:szCs w:val="32"/>
          <w:shd w:val="clear" w:color="auto" w:fill="FFFFFF"/>
        </w:rPr>
        <w:t xml:space="preserve"> </w:t>
      </w:r>
      <w:r>
        <w:rPr>
          <w:rFonts w:hint="eastAsia" w:ascii="宋体" w:hAnsi="宋体" w:cs="宋体"/>
          <w:b/>
          <w:bCs/>
          <w:color w:val="000000"/>
          <w:sz w:val="32"/>
          <w:szCs w:val="32"/>
          <w:shd w:val="clear" w:color="auto" w:fill="FFFFFF"/>
        </w:rPr>
        <w:t>期： 二〇二四年一月</w:t>
      </w:r>
    </w:p>
    <w:p>
      <w:pPr>
        <w:pStyle w:val="15"/>
        <w:widowControl/>
        <w:shd w:val="clear" w:color="auto" w:fill="FFFFFF"/>
        <w:spacing w:before="156" w:beforeLines="50" w:beforeAutospacing="0" w:afterAutospacing="0" w:line="360" w:lineRule="auto"/>
        <w:ind w:left="1260" w:leftChars="600" w:firstLine="420"/>
        <w:rPr>
          <w:color w:val="000000"/>
          <w:sz w:val="21"/>
          <w:szCs w:val="21"/>
        </w:rPr>
      </w:pPr>
    </w:p>
    <w:p>
      <w:pPr>
        <w:spacing w:line="360" w:lineRule="auto"/>
        <w:ind w:firstLine="734"/>
        <w:jc w:val="center"/>
        <w:rPr>
          <w:rFonts w:ascii="宋体" w:hAnsi="宋体" w:cs="SimSun, 宋体"/>
          <w:b/>
          <w:sz w:val="36"/>
          <w:szCs w:val="36"/>
        </w:rPr>
      </w:pPr>
    </w:p>
    <w:p>
      <w:pPr>
        <w:spacing w:line="360" w:lineRule="auto"/>
        <w:ind w:firstLine="734"/>
        <w:jc w:val="center"/>
        <w:rPr>
          <w:rFonts w:ascii="宋体" w:hAnsi="宋体" w:cs="SimSun, 宋体"/>
          <w:b/>
          <w:sz w:val="36"/>
          <w:szCs w:val="36"/>
        </w:rPr>
      </w:pPr>
    </w:p>
    <w:p>
      <w:pPr>
        <w:spacing w:line="360" w:lineRule="auto"/>
        <w:ind w:firstLine="734"/>
        <w:jc w:val="center"/>
        <w:rPr>
          <w:rFonts w:ascii="宋体" w:hAnsi="宋体" w:cs="SimSun, 宋体"/>
          <w:b/>
          <w:sz w:val="36"/>
          <w:szCs w:val="36"/>
        </w:rPr>
      </w:pPr>
    </w:p>
    <w:p>
      <w:pPr>
        <w:spacing w:line="360" w:lineRule="auto"/>
        <w:ind w:firstLine="734"/>
        <w:rPr>
          <w:rFonts w:ascii="宋体" w:hAnsi="宋体" w:cs="SimSun, 宋体"/>
          <w:b/>
          <w:sz w:val="36"/>
          <w:szCs w:val="36"/>
        </w:rPr>
      </w:pPr>
    </w:p>
    <w:p>
      <w:pPr>
        <w:spacing w:line="360" w:lineRule="auto"/>
        <w:ind w:firstLine="420"/>
        <w:jc w:val="center"/>
      </w:pPr>
      <w:r>
        <w:rPr>
          <w:rFonts w:hint="eastAsia" w:ascii="宋体" w:hAnsi="宋体" w:cs="SimSun, 宋体"/>
          <w:bCs/>
          <w:szCs w:val="21"/>
        </w:rPr>
        <w:t xml:space="preserve">  </w:t>
      </w:r>
    </w:p>
    <w:p>
      <w:pPr>
        <w:spacing w:line="360" w:lineRule="auto"/>
        <w:ind w:firstLine="560" w:firstLineChars="200"/>
        <w:rPr>
          <w:rFonts w:ascii="宋体" w:hAnsi="宋体" w:cs="SimSun, 宋体"/>
          <w:sz w:val="28"/>
          <w:szCs w:val="28"/>
        </w:rPr>
      </w:pPr>
      <w:bookmarkStart w:id="0" w:name="_Hlk529541707"/>
      <w:r>
        <w:rPr>
          <w:rFonts w:hint="eastAsia" w:ascii="宋体" w:hAnsi="宋体"/>
          <w:sz w:val="28"/>
          <w:szCs w:val="28"/>
        </w:rPr>
        <w:t>根据《南通港天生港区横港沙作业区10万吨级粮油泊位工程环境影响报告》（报批稿）及环评批复要求，拟对工程施工期生态环境开展监测，现对南通港10万吨级粮油泊位工程施工期环境监测技术服务项目进行询价。具体情况如下：</w:t>
      </w:r>
      <w:bookmarkEnd w:id="0"/>
    </w:p>
    <w:p>
      <w:pPr>
        <w:numPr>
          <w:ilvl w:val="0"/>
          <w:numId w:val="1"/>
        </w:numPr>
        <w:spacing w:line="360" w:lineRule="auto"/>
        <w:ind w:firstLine="562" w:firstLineChars="200"/>
        <w:rPr>
          <w:rFonts w:ascii="宋体" w:hAnsi="宋体"/>
          <w:sz w:val="28"/>
          <w:szCs w:val="28"/>
        </w:rPr>
      </w:pPr>
      <w:r>
        <w:rPr>
          <w:rFonts w:hint="eastAsia" w:ascii="宋体" w:hAnsi="宋体" w:cs="SimSun, 宋体"/>
          <w:b/>
          <w:bCs/>
          <w:sz w:val="28"/>
          <w:szCs w:val="28"/>
        </w:rPr>
        <w:t>项目名称</w:t>
      </w:r>
    </w:p>
    <w:p>
      <w:pPr>
        <w:numPr>
          <w:ilvl w:val="255"/>
          <w:numId w:val="0"/>
        </w:numPr>
        <w:spacing w:line="360" w:lineRule="auto"/>
        <w:ind w:left="420" w:leftChars="200"/>
        <w:rPr>
          <w:rFonts w:ascii="宋体" w:hAnsi="宋体"/>
          <w:sz w:val="28"/>
          <w:szCs w:val="28"/>
        </w:rPr>
      </w:pPr>
      <w:r>
        <w:rPr>
          <w:rFonts w:hint="eastAsia" w:ascii="宋体" w:hAnsi="宋体"/>
          <w:sz w:val="28"/>
          <w:szCs w:val="28"/>
        </w:rPr>
        <w:t>南通港10万吨级粮油泊位工程施工期环境监测技术服务项目</w:t>
      </w:r>
    </w:p>
    <w:p>
      <w:pPr>
        <w:numPr>
          <w:ilvl w:val="255"/>
          <w:numId w:val="0"/>
        </w:numPr>
        <w:spacing w:line="360" w:lineRule="auto"/>
        <w:ind w:firstLine="560" w:firstLineChars="200"/>
        <w:rPr>
          <w:rFonts w:ascii="宋体" w:hAnsi="宋体" w:cs="SimSun, 宋体"/>
          <w:b/>
          <w:bCs/>
          <w:sz w:val="28"/>
          <w:szCs w:val="28"/>
        </w:rPr>
      </w:pPr>
      <w:r>
        <w:rPr>
          <w:rFonts w:hint="eastAsia" w:ascii="宋体" w:hAnsi="宋体"/>
          <w:sz w:val="28"/>
          <w:szCs w:val="28"/>
        </w:rPr>
        <w:t>二、</w:t>
      </w:r>
      <w:r>
        <w:rPr>
          <w:rFonts w:hint="eastAsia" w:ascii="宋体" w:hAnsi="宋体" w:cs="SimSun, 宋体"/>
          <w:b/>
          <w:bCs/>
          <w:sz w:val="28"/>
          <w:szCs w:val="28"/>
        </w:rPr>
        <w:t>服务内容及服务期限</w:t>
      </w:r>
    </w:p>
    <w:p>
      <w:pPr>
        <w:spacing w:line="360" w:lineRule="auto"/>
        <w:ind w:firstLine="560" w:firstLineChars="200"/>
        <w:rPr>
          <w:rFonts w:ascii="宋体" w:hAnsi="宋体"/>
          <w:sz w:val="28"/>
          <w:szCs w:val="28"/>
        </w:rPr>
      </w:pPr>
      <w:r>
        <w:rPr>
          <w:rFonts w:hint="eastAsia" w:ascii="宋体" w:hAnsi="宋体"/>
          <w:sz w:val="28"/>
          <w:szCs w:val="28"/>
        </w:rPr>
        <w:t>1.服务内容（包括但不限于）：</w:t>
      </w:r>
    </w:p>
    <w:p>
      <w:pPr>
        <w:spacing w:line="360" w:lineRule="auto"/>
        <w:ind w:firstLine="560" w:firstLineChars="200"/>
        <w:rPr>
          <w:rFonts w:ascii="宋体" w:hAnsi="宋体"/>
          <w:sz w:val="28"/>
          <w:szCs w:val="28"/>
        </w:rPr>
      </w:pPr>
      <w:r>
        <w:rPr>
          <w:rFonts w:hint="eastAsia" w:ascii="宋体" w:hAnsi="宋体"/>
          <w:sz w:val="28"/>
          <w:szCs w:val="28"/>
        </w:rPr>
        <w:t>1.1根据《南通港天生港区横港沙作业区10万吨级粮油泊位工程环境影响报告》（报批稿）及环评批复要求，编制施工期环境监测方案，对施工期废水、长江水环境、大气环境、噪声及长江底泥环境等开展环境监测，根据监测结果编制总结报告</w:t>
      </w:r>
      <w:r>
        <w:rPr>
          <w:rFonts w:hint="eastAsia" w:ascii="宋体" w:hAnsi="宋体"/>
          <w:b/>
          <w:bCs/>
          <w:sz w:val="28"/>
          <w:szCs w:val="28"/>
        </w:rPr>
        <w:t>，具体内容见采购需求</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1.2提交施工期环境监测方案、监测成果报告、监测总结报告终稿纸质版各5份及电子版。</w:t>
      </w:r>
    </w:p>
    <w:p>
      <w:pPr>
        <w:spacing w:line="360" w:lineRule="auto"/>
        <w:ind w:firstLine="560" w:firstLineChars="200"/>
        <w:rPr>
          <w:rFonts w:ascii="宋体" w:hAnsi="宋体"/>
          <w:sz w:val="28"/>
          <w:szCs w:val="28"/>
        </w:rPr>
      </w:pPr>
      <w:r>
        <w:rPr>
          <w:rFonts w:hint="eastAsia" w:ascii="宋体" w:hAnsi="宋体"/>
          <w:sz w:val="28"/>
          <w:szCs w:val="28"/>
        </w:rPr>
        <w:t>2服务期限：自合同签订之日起至完成所有监测之日止，</w:t>
      </w:r>
      <w:r>
        <w:rPr>
          <w:rFonts w:hint="eastAsia" w:ascii="宋体" w:hAnsi="宋体"/>
          <w:b/>
          <w:bCs/>
          <w:sz w:val="28"/>
          <w:szCs w:val="28"/>
        </w:rPr>
        <w:t>具体内容见采购需求</w:t>
      </w:r>
      <w:r>
        <w:rPr>
          <w:rFonts w:hint="eastAsia" w:ascii="宋体" w:hAnsi="宋体"/>
          <w:sz w:val="28"/>
          <w:szCs w:val="28"/>
        </w:rPr>
        <w:t>。</w:t>
      </w:r>
    </w:p>
    <w:p>
      <w:pPr>
        <w:spacing w:line="360" w:lineRule="auto"/>
        <w:ind w:firstLine="562" w:firstLineChars="200"/>
        <w:rPr>
          <w:rFonts w:ascii="宋体" w:hAnsi="宋体" w:cs="SimSun, 宋体"/>
          <w:sz w:val="28"/>
          <w:szCs w:val="28"/>
        </w:rPr>
      </w:pPr>
      <w:r>
        <w:rPr>
          <w:rFonts w:hint="eastAsia" w:ascii="宋体" w:hAnsi="宋体" w:cs="SimSun, 宋体"/>
          <w:b/>
          <w:bCs/>
          <w:sz w:val="28"/>
          <w:szCs w:val="28"/>
        </w:rPr>
        <w:t>三、报价方须知</w:t>
      </w:r>
    </w:p>
    <w:p>
      <w:pPr>
        <w:spacing w:line="360" w:lineRule="auto"/>
        <w:ind w:firstLine="560" w:firstLineChars="200"/>
        <w:rPr>
          <w:rFonts w:ascii="宋体" w:hAnsi="宋体"/>
          <w:sz w:val="28"/>
          <w:szCs w:val="28"/>
        </w:rPr>
      </w:pPr>
      <w:r>
        <w:rPr>
          <w:rFonts w:hint="eastAsia" w:ascii="宋体" w:hAnsi="宋体"/>
          <w:sz w:val="28"/>
          <w:szCs w:val="28"/>
        </w:rPr>
        <w:t>1.供应商资质要求：</w:t>
      </w:r>
    </w:p>
    <w:p>
      <w:pPr>
        <w:spacing w:line="360" w:lineRule="auto"/>
        <w:ind w:firstLine="560" w:firstLineChars="200"/>
        <w:rPr>
          <w:rFonts w:ascii="宋体" w:hAnsi="宋体"/>
          <w:sz w:val="28"/>
          <w:szCs w:val="28"/>
        </w:rPr>
      </w:pPr>
      <w:r>
        <w:rPr>
          <w:rFonts w:hint="eastAsia" w:ascii="宋体" w:hAnsi="宋体"/>
          <w:sz w:val="28"/>
          <w:szCs w:val="28"/>
        </w:rPr>
        <w:t>1.1供应商应具有中华人民共和国境内注册的法人资格，提供有效的营业执照或事业单位法人证书或社会团体法人证书；</w:t>
      </w:r>
    </w:p>
    <w:p>
      <w:pPr>
        <w:spacing w:line="360" w:lineRule="auto"/>
        <w:ind w:firstLine="560" w:firstLineChars="200"/>
        <w:rPr>
          <w:rFonts w:ascii="宋体" w:hAnsi="宋体"/>
          <w:sz w:val="28"/>
          <w:szCs w:val="28"/>
        </w:rPr>
      </w:pPr>
      <w:r>
        <w:rPr>
          <w:rFonts w:hint="eastAsia" w:ascii="宋体" w:hAnsi="宋体"/>
          <w:sz w:val="28"/>
          <w:szCs w:val="28"/>
        </w:rPr>
        <w:t>1.2供应商具有履行合同所必需的专业技术能力和CMA资质</w:t>
      </w:r>
      <w:r>
        <w:rPr>
          <w:rFonts w:hint="eastAsia" w:ascii="宋体" w:hAnsi="宋体"/>
          <w:sz w:val="28"/>
          <w:szCs w:val="28"/>
          <w:lang w:val="en-US" w:eastAsia="zh-CN"/>
        </w:rPr>
        <w:t>证书</w:t>
      </w:r>
      <w:r>
        <w:rPr>
          <w:rFonts w:hint="eastAsia" w:ascii="宋体" w:hAnsi="宋体"/>
          <w:sz w:val="28"/>
          <w:szCs w:val="28"/>
        </w:rPr>
        <w:t>（检测类别包括水和废水、空气和废气、噪声和振动、土壤和沉积物）</w:t>
      </w:r>
    </w:p>
    <w:p>
      <w:pPr>
        <w:spacing w:line="360" w:lineRule="auto"/>
        <w:ind w:firstLine="560" w:firstLineChars="200"/>
        <w:rPr>
          <w:rFonts w:ascii="宋体" w:hAnsi="宋体"/>
          <w:sz w:val="28"/>
          <w:szCs w:val="28"/>
        </w:rPr>
      </w:pPr>
      <w:r>
        <w:rPr>
          <w:rFonts w:hint="eastAsia" w:ascii="宋体" w:hAnsi="宋体"/>
          <w:sz w:val="28"/>
          <w:szCs w:val="28"/>
        </w:rPr>
        <w:t>1.3项目负责人要求：具有环境或环保专业高级及以上职称，并作为项目负责人承担过环境监测（同时包含水、大气、噪音及沉积物）类似项目业绩（提供合同或成果报告复印件并加盖公章，如合同或成果报告中不能体现项目负责人姓名以及担任的职务的，还须提供业主出具的证明其所担任职务的证明材料并加盖业主公章）。由供应商所属社保机构出具的项目负责人近期(2023年9月—2023年11月)的社保缴费证明或其他能够证明其近期（2023年9月—2023年11月）在该单位参加社保的有效证明材料。</w:t>
      </w:r>
    </w:p>
    <w:p>
      <w:pPr>
        <w:spacing w:line="360" w:lineRule="auto"/>
        <w:ind w:firstLine="560" w:firstLineChars="200"/>
        <w:rPr>
          <w:rFonts w:ascii="宋体" w:hAnsi="宋体"/>
          <w:sz w:val="28"/>
          <w:szCs w:val="28"/>
        </w:rPr>
      </w:pPr>
      <w:r>
        <w:rPr>
          <w:rFonts w:hint="eastAsia" w:ascii="宋体" w:hAnsi="宋体"/>
          <w:sz w:val="28"/>
          <w:szCs w:val="28"/>
        </w:rPr>
        <w:t>1.4供应商近5年内（自2019年1月1日起）承担过环境监测（同时包含水、大气、噪音及沉积物）类似项目业绩（提供合同或成果报告复印件并加盖公章，如合同或成果报告均未能体现供应商业绩的，还须提供业主证明材料并加盖公章）。</w:t>
      </w:r>
    </w:p>
    <w:p>
      <w:pPr>
        <w:spacing w:line="360" w:lineRule="auto"/>
        <w:ind w:firstLine="560" w:firstLineChars="200"/>
        <w:rPr>
          <w:rFonts w:ascii="宋体" w:hAnsi="宋体"/>
          <w:sz w:val="28"/>
          <w:szCs w:val="28"/>
        </w:rPr>
      </w:pPr>
      <w:r>
        <w:rPr>
          <w:rFonts w:hint="eastAsia" w:ascii="宋体" w:hAnsi="宋体"/>
          <w:sz w:val="28"/>
          <w:szCs w:val="28"/>
        </w:rPr>
        <w:t>2.本项目不接受联合体投标。</w:t>
      </w:r>
    </w:p>
    <w:p>
      <w:pPr>
        <w:spacing w:line="360" w:lineRule="auto"/>
        <w:ind w:firstLine="560" w:firstLineChars="200"/>
        <w:rPr>
          <w:rFonts w:ascii="宋体" w:hAnsi="宋体" w:cs="SimSun, 宋体"/>
          <w:sz w:val="28"/>
          <w:szCs w:val="28"/>
        </w:rPr>
      </w:pPr>
      <w:r>
        <w:rPr>
          <w:rFonts w:hint="eastAsia" w:ascii="宋体" w:hAnsi="宋体"/>
          <w:sz w:val="28"/>
          <w:szCs w:val="28"/>
        </w:rPr>
        <w:t>3.与采购人存在利害关系可能影响招标公正性的法人、其他组织或者个人，不得参加本标段的投标；单位负责人为同一人或者存在控股、管理关系的不同单位，不得同时参加同一标段的投标，否则，其投标均无效。</w:t>
      </w:r>
    </w:p>
    <w:p>
      <w:pPr>
        <w:spacing w:line="360" w:lineRule="auto"/>
        <w:ind w:firstLine="560" w:firstLineChars="200"/>
        <w:rPr>
          <w:rFonts w:ascii="宋体" w:hAnsi="宋体"/>
          <w:sz w:val="28"/>
          <w:szCs w:val="28"/>
        </w:rPr>
      </w:pPr>
      <w:r>
        <w:rPr>
          <w:rFonts w:hint="eastAsia" w:ascii="宋体" w:hAnsi="宋体"/>
          <w:sz w:val="28"/>
          <w:szCs w:val="28"/>
        </w:rPr>
        <w:t>4.</w:t>
      </w:r>
      <w:r>
        <w:rPr>
          <w:rFonts w:ascii="宋体" w:hAnsi="宋体"/>
          <w:sz w:val="28"/>
          <w:szCs w:val="28"/>
        </w:rPr>
        <w:t>投标</w:t>
      </w:r>
      <w:r>
        <w:rPr>
          <w:rFonts w:hint="eastAsia" w:ascii="宋体" w:hAnsi="宋体"/>
          <w:sz w:val="28"/>
          <w:szCs w:val="28"/>
        </w:rPr>
        <w:t>文件含资格后审证明材料（企业营业执照、资质证书、业绩证明材料）、法定代表人身份证复印件、授权委托书（如有授权）、被授权人身份证复印件（如有授权）、投标报价函、项目负责人职称证明、业绩及社保证明材料、拟投入本项目工作的其他人员社保证明材料。贵单位加盖公章。</w:t>
      </w:r>
    </w:p>
    <w:p>
      <w:pPr>
        <w:spacing w:line="360" w:lineRule="auto"/>
        <w:ind w:firstLine="560" w:firstLineChars="200"/>
        <w:rPr>
          <w:rFonts w:ascii="宋体" w:hAnsi="宋体"/>
          <w:sz w:val="28"/>
          <w:szCs w:val="28"/>
        </w:rPr>
      </w:pPr>
      <w:r>
        <w:rPr>
          <w:rFonts w:hint="eastAsia" w:ascii="宋体" w:hAnsi="宋体"/>
          <w:sz w:val="28"/>
          <w:szCs w:val="28"/>
        </w:rPr>
        <w:t>5.现场勘察：</w:t>
      </w:r>
    </w:p>
    <w:p>
      <w:pPr>
        <w:spacing w:line="360" w:lineRule="auto"/>
        <w:ind w:firstLine="560" w:firstLineChars="200"/>
        <w:rPr>
          <w:rFonts w:ascii="宋体" w:hAnsi="宋体"/>
          <w:sz w:val="28"/>
          <w:szCs w:val="28"/>
        </w:rPr>
      </w:pPr>
      <w:r>
        <w:rPr>
          <w:rFonts w:hint="eastAsia" w:ascii="宋体" w:hAnsi="宋体"/>
          <w:sz w:val="28"/>
          <w:szCs w:val="28"/>
        </w:rPr>
        <w:t>5.1采购人</w:t>
      </w:r>
      <w:r>
        <w:rPr>
          <w:rFonts w:ascii="宋体" w:hAnsi="宋体"/>
          <w:sz w:val="28"/>
          <w:szCs w:val="28"/>
        </w:rPr>
        <w:t>不组织</w:t>
      </w:r>
      <w:r>
        <w:rPr>
          <w:rFonts w:hint="eastAsia" w:ascii="宋体" w:hAnsi="宋体"/>
          <w:sz w:val="28"/>
          <w:szCs w:val="28"/>
        </w:rPr>
        <w:t>供应商</w:t>
      </w:r>
      <w:r>
        <w:rPr>
          <w:rFonts w:ascii="宋体" w:hAnsi="宋体"/>
          <w:sz w:val="28"/>
          <w:szCs w:val="28"/>
        </w:rPr>
        <w:t>对现场及其周围环境进行考察。如</w:t>
      </w:r>
      <w:r>
        <w:rPr>
          <w:rFonts w:hint="eastAsia" w:ascii="宋体" w:hAnsi="宋体"/>
          <w:sz w:val="28"/>
          <w:szCs w:val="28"/>
        </w:rPr>
        <w:t>供应商</w:t>
      </w:r>
      <w:r>
        <w:rPr>
          <w:rFonts w:ascii="宋体" w:hAnsi="宋体"/>
          <w:sz w:val="28"/>
          <w:szCs w:val="28"/>
        </w:rPr>
        <w:t>需要，可自行组织现场考察，以便了解现场情况，获得有关编制</w:t>
      </w:r>
      <w:r>
        <w:rPr>
          <w:rFonts w:hint="eastAsia" w:ascii="宋体" w:hAnsi="宋体"/>
          <w:sz w:val="28"/>
          <w:szCs w:val="28"/>
        </w:rPr>
        <w:t>投标文件</w:t>
      </w:r>
      <w:r>
        <w:rPr>
          <w:rFonts w:ascii="宋体" w:hAnsi="宋体"/>
          <w:sz w:val="28"/>
          <w:szCs w:val="28"/>
        </w:rPr>
        <w:t>和签署合同所必需的一切资料。</w:t>
      </w:r>
      <w:r>
        <w:rPr>
          <w:rFonts w:hint="eastAsia" w:ascii="宋体" w:hAnsi="宋体"/>
          <w:sz w:val="28"/>
          <w:szCs w:val="28"/>
        </w:rPr>
        <w:t>采购人</w:t>
      </w:r>
      <w:r>
        <w:rPr>
          <w:rFonts w:ascii="宋体" w:hAnsi="宋体"/>
          <w:sz w:val="28"/>
          <w:szCs w:val="28"/>
        </w:rPr>
        <w:t>对</w:t>
      </w:r>
      <w:r>
        <w:rPr>
          <w:rFonts w:hint="eastAsia" w:ascii="宋体" w:hAnsi="宋体"/>
          <w:sz w:val="28"/>
          <w:szCs w:val="28"/>
        </w:rPr>
        <w:t>供应商</w:t>
      </w:r>
      <w:r>
        <w:rPr>
          <w:rFonts w:ascii="宋体" w:hAnsi="宋体"/>
          <w:sz w:val="28"/>
          <w:szCs w:val="28"/>
        </w:rPr>
        <w:t>自行组织的现场考察给予必要的协助。现场考察的费用由</w:t>
      </w:r>
      <w:r>
        <w:rPr>
          <w:rFonts w:hint="eastAsia" w:ascii="宋体" w:hAnsi="宋体"/>
          <w:sz w:val="28"/>
          <w:szCs w:val="28"/>
        </w:rPr>
        <w:t>供应商</w:t>
      </w:r>
      <w:r>
        <w:rPr>
          <w:rFonts w:ascii="宋体" w:hAnsi="宋体"/>
          <w:sz w:val="28"/>
          <w:szCs w:val="28"/>
        </w:rPr>
        <w:t>自行负担。</w:t>
      </w:r>
    </w:p>
    <w:p>
      <w:pPr>
        <w:spacing w:line="360" w:lineRule="auto"/>
        <w:ind w:firstLine="560" w:firstLineChars="200"/>
        <w:rPr>
          <w:rFonts w:ascii="宋体" w:hAnsi="宋体"/>
          <w:sz w:val="28"/>
          <w:szCs w:val="28"/>
        </w:rPr>
      </w:pPr>
      <w:r>
        <w:rPr>
          <w:rFonts w:hint="eastAsia" w:ascii="宋体" w:hAnsi="宋体"/>
          <w:sz w:val="28"/>
          <w:szCs w:val="28"/>
        </w:rPr>
        <w:t>5.2供应商</w:t>
      </w:r>
      <w:r>
        <w:rPr>
          <w:rFonts w:ascii="宋体" w:hAnsi="宋体"/>
          <w:sz w:val="28"/>
          <w:szCs w:val="28"/>
        </w:rPr>
        <w:t>自行组织现场考察过程中，应对其自身安全负责，如果发生人身伤亡、财物或其他损失，不论何种原因所造成，</w:t>
      </w:r>
      <w:r>
        <w:rPr>
          <w:rFonts w:hint="eastAsia" w:ascii="宋体" w:hAnsi="宋体"/>
          <w:sz w:val="28"/>
          <w:szCs w:val="28"/>
        </w:rPr>
        <w:t>采购人</w:t>
      </w:r>
      <w:r>
        <w:rPr>
          <w:rFonts w:ascii="宋体" w:hAnsi="宋体"/>
          <w:sz w:val="28"/>
          <w:szCs w:val="28"/>
        </w:rPr>
        <w:t>概不负责。</w:t>
      </w:r>
    </w:p>
    <w:p>
      <w:pPr>
        <w:spacing w:line="360" w:lineRule="auto"/>
        <w:ind w:firstLine="560" w:firstLineChars="200"/>
        <w:rPr>
          <w:rFonts w:ascii="宋体" w:hAnsi="宋体"/>
          <w:sz w:val="28"/>
          <w:szCs w:val="28"/>
          <w:u w:val="single"/>
        </w:rPr>
      </w:pPr>
      <w:r>
        <w:rPr>
          <w:rFonts w:hint="eastAsia" w:ascii="宋体" w:hAnsi="宋体"/>
          <w:sz w:val="28"/>
          <w:szCs w:val="28"/>
        </w:rPr>
        <w:t>6.最高限价及报价方式：</w:t>
      </w:r>
    </w:p>
    <w:p>
      <w:pPr>
        <w:spacing w:line="360" w:lineRule="auto"/>
        <w:ind w:firstLine="560" w:firstLineChars="200"/>
        <w:rPr>
          <w:rFonts w:ascii="宋体" w:hAnsi="宋体"/>
          <w:sz w:val="28"/>
          <w:szCs w:val="28"/>
        </w:rPr>
      </w:pPr>
      <w:r>
        <w:rPr>
          <w:rFonts w:hint="eastAsia" w:ascii="宋体" w:hAnsi="宋体"/>
          <w:sz w:val="28"/>
          <w:szCs w:val="28"/>
        </w:rPr>
        <w:t>本项目最高限价为150000元（大写：</w:t>
      </w:r>
      <w:r>
        <w:rPr>
          <w:rFonts w:hint="eastAsia" w:ascii="宋体" w:hAnsi="宋体"/>
          <w:sz w:val="28"/>
          <w:szCs w:val="28"/>
          <w:lang w:val="en-US" w:eastAsia="zh-CN"/>
        </w:rPr>
        <w:t>壹</w:t>
      </w:r>
      <w:r>
        <w:rPr>
          <w:rFonts w:hint="eastAsia" w:ascii="宋体" w:hAnsi="宋体"/>
          <w:sz w:val="28"/>
          <w:szCs w:val="28"/>
        </w:rPr>
        <w:t>拾伍万元整），总价包干、固定总价报价。</w:t>
      </w:r>
    </w:p>
    <w:p>
      <w:pPr>
        <w:spacing w:line="360" w:lineRule="auto"/>
        <w:ind w:firstLine="560" w:firstLineChars="200"/>
        <w:rPr>
          <w:rFonts w:ascii="宋体" w:hAnsi="宋体"/>
          <w:sz w:val="28"/>
          <w:szCs w:val="28"/>
        </w:rPr>
      </w:pPr>
      <w:r>
        <w:rPr>
          <w:rFonts w:hint="eastAsia" w:ascii="宋体" w:hAnsi="宋体"/>
          <w:sz w:val="28"/>
          <w:szCs w:val="28"/>
        </w:rPr>
        <w:t>7.本次报价应包含服务期内完成所有服务内容（通讯、办公设备、各类耗材、各种税费、人工、保险、加班费、交通费、设备设施费、</w:t>
      </w:r>
      <w:r>
        <w:rPr>
          <w:rFonts w:hint="eastAsia" w:ascii="宋体" w:hAnsi="宋体" w:cs="SimSun, 宋体"/>
          <w:sz w:val="28"/>
          <w:szCs w:val="28"/>
        </w:rPr>
        <w:t>专家评审费、会务费、</w:t>
      </w:r>
      <w:r>
        <w:rPr>
          <w:rFonts w:hint="eastAsia" w:ascii="宋体" w:hAnsi="宋体"/>
          <w:sz w:val="28"/>
          <w:szCs w:val="28"/>
        </w:rPr>
        <w:t>福利、利润、工商税金、政策性文件规定及合同包含的所有风险、责任等）所需要的一切费用。本项目所有费用一次性包定，不再追加。请各投标供应商在报价时充分考虑各种因素。</w:t>
      </w:r>
    </w:p>
    <w:p>
      <w:pPr>
        <w:spacing w:line="360" w:lineRule="auto"/>
        <w:ind w:firstLine="562" w:firstLineChars="200"/>
        <w:rPr>
          <w:rFonts w:ascii="宋体" w:hAnsi="宋体" w:cs="SimSun, 宋体"/>
          <w:b/>
          <w:bCs/>
          <w:sz w:val="28"/>
          <w:szCs w:val="28"/>
        </w:rPr>
      </w:pPr>
      <w:r>
        <w:rPr>
          <w:rFonts w:hint="eastAsia" w:ascii="宋体" w:hAnsi="宋体" w:cs="SimSun, 宋体"/>
          <w:b/>
          <w:bCs/>
          <w:sz w:val="28"/>
          <w:szCs w:val="28"/>
        </w:rPr>
        <w:t>五、报价文件构成</w:t>
      </w:r>
    </w:p>
    <w:p>
      <w:pPr>
        <w:spacing w:line="360" w:lineRule="auto"/>
        <w:ind w:firstLine="560" w:firstLineChars="200"/>
        <w:rPr>
          <w:rFonts w:ascii="宋体" w:hAnsi="宋体" w:cs="SimSun, 宋体"/>
          <w:sz w:val="28"/>
          <w:szCs w:val="28"/>
        </w:rPr>
      </w:pPr>
      <w:r>
        <w:rPr>
          <w:rFonts w:hint="eastAsia" w:ascii="宋体" w:hAnsi="宋体" w:cs="SimSun, 宋体"/>
          <w:sz w:val="28"/>
          <w:szCs w:val="28"/>
        </w:rPr>
        <w:t>1.投标文件封面格式（按照附件1格式填写）；</w:t>
      </w:r>
    </w:p>
    <w:p>
      <w:pPr>
        <w:spacing w:line="360" w:lineRule="auto"/>
        <w:ind w:firstLine="560" w:firstLineChars="200"/>
        <w:rPr>
          <w:rFonts w:ascii="宋体" w:hAnsi="宋体" w:cs="SimSun, 宋体"/>
          <w:sz w:val="28"/>
          <w:szCs w:val="28"/>
        </w:rPr>
      </w:pPr>
      <w:r>
        <w:rPr>
          <w:rFonts w:hint="eastAsia" w:ascii="宋体" w:hAnsi="宋体" w:cs="SimSun, 宋体"/>
          <w:sz w:val="28"/>
          <w:szCs w:val="28"/>
        </w:rPr>
        <w:t>2.报价函（按照附件2格式填写）；</w:t>
      </w:r>
    </w:p>
    <w:p>
      <w:pPr>
        <w:spacing w:line="360" w:lineRule="auto"/>
        <w:ind w:firstLine="560" w:firstLineChars="200"/>
        <w:rPr>
          <w:rFonts w:ascii="宋体" w:hAnsi="宋体" w:cs="SimSun, 宋体"/>
          <w:sz w:val="28"/>
          <w:szCs w:val="28"/>
        </w:rPr>
      </w:pPr>
      <w:r>
        <w:rPr>
          <w:rFonts w:hint="eastAsia" w:ascii="宋体" w:hAnsi="宋体" w:cs="SimSun, 宋体"/>
          <w:sz w:val="28"/>
          <w:szCs w:val="28"/>
        </w:rPr>
        <w:t>3.有效的营业执照副本复印件或事业单位法人证书复印件、资质证书复印件、法定代表人身份证复印件、相关授权文件（如有授权）（按照附件3格式填写，加盖公章）；</w:t>
      </w:r>
    </w:p>
    <w:p>
      <w:pPr>
        <w:spacing w:line="360" w:lineRule="auto"/>
        <w:ind w:firstLine="560" w:firstLineChars="200"/>
        <w:rPr>
          <w:rFonts w:ascii="宋体" w:hAnsi="宋体" w:cs="SimSun, 宋体"/>
          <w:sz w:val="28"/>
          <w:szCs w:val="28"/>
        </w:rPr>
      </w:pPr>
      <w:r>
        <w:rPr>
          <w:rFonts w:hint="eastAsia" w:ascii="宋体" w:hAnsi="宋体" w:cs="SimSun, 宋体"/>
          <w:sz w:val="28"/>
          <w:szCs w:val="28"/>
        </w:rPr>
        <w:t>4.声明书（按照附件4格式填写，加盖公章）；</w:t>
      </w:r>
    </w:p>
    <w:p>
      <w:pPr>
        <w:spacing w:line="360" w:lineRule="auto"/>
        <w:ind w:firstLine="560" w:firstLineChars="200"/>
        <w:rPr>
          <w:rFonts w:ascii="宋体" w:hAnsi="宋体" w:cs="SimSun, 宋体"/>
          <w:sz w:val="28"/>
          <w:szCs w:val="28"/>
        </w:rPr>
      </w:pPr>
      <w:r>
        <w:rPr>
          <w:rFonts w:hint="eastAsia" w:ascii="宋体" w:hAnsi="宋体" w:cs="SimSun, 宋体"/>
          <w:sz w:val="28"/>
          <w:szCs w:val="28"/>
        </w:rPr>
        <w:t>5.近五年（</w:t>
      </w:r>
      <w:r>
        <w:rPr>
          <w:rFonts w:hint="eastAsia" w:ascii="宋体" w:hAnsi="宋体"/>
          <w:sz w:val="28"/>
          <w:szCs w:val="28"/>
        </w:rPr>
        <w:t>自2019年1月1日起</w:t>
      </w:r>
      <w:r>
        <w:rPr>
          <w:rFonts w:hint="eastAsia" w:ascii="宋体" w:hAnsi="宋体" w:cs="SimSun, 宋体"/>
          <w:sz w:val="28"/>
          <w:szCs w:val="28"/>
        </w:rPr>
        <w:t>）承担过环境监测（</w:t>
      </w:r>
      <w:r>
        <w:rPr>
          <w:rFonts w:hint="eastAsia" w:ascii="宋体" w:hAnsi="宋体"/>
          <w:sz w:val="28"/>
          <w:szCs w:val="28"/>
        </w:rPr>
        <w:t>同时</w:t>
      </w:r>
      <w:r>
        <w:rPr>
          <w:rFonts w:hint="eastAsia" w:ascii="宋体" w:hAnsi="宋体" w:cs="SimSun, 宋体"/>
          <w:sz w:val="28"/>
          <w:szCs w:val="28"/>
        </w:rPr>
        <w:t>包含水、大气、噪音及沉积物）类似项目业绩证明材料（附件5，格式自拟，提供合同复印件或业主证明材料，加盖公章）；</w:t>
      </w:r>
    </w:p>
    <w:p>
      <w:pPr>
        <w:spacing w:line="360" w:lineRule="auto"/>
        <w:ind w:firstLine="560" w:firstLineChars="200"/>
        <w:rPr>
          <w:rFonts w:ascii="宋体" w:hAnsi="宋体" w:cs="SimSun, 宋体"/>
          <w:sz w:val="28"/>
          <w:szCs w:val="28"/>
        </w:rPr>
      </w:pPr>
      <w:r>
        <w:rPr>
          <w:rFonts w:hint="eastAsia" w:ascii="宋体" w:hAnsi="宋体" w:cs="SimSun, 宋体"/>
          <w:sz w:val="28"/>
          <w:szCs w:val="28"/>
        </w:rPr>
        <w:t>6.项目负责人职称证书、业绩、社保证明材料（附件6，格式自拟，加盖公章）。</w:t>
      </w:r>
    </w:p>
    <w:p>
      <w:pPr>
        <w:spacing w:line="360" w:lineRule="auto"/>
        <w:ind w:firstLine="562" w:firstLineChars="200"/>
        <w:rPr>
          <w:rFonts w:ascii="宋体" w:hAnsi="宋体" w:cs="SimSun, 宋体"/>
          <w:sz w:val="28"/>
          <w:szCs w:val="28"/>
        </w:rPr>
      </w:pPr>
      <w:r>
        <w:rPr>
          <w:rFonts w:hint="eastAsia" w:ascii="宋体" w:hAnsi="宋体" w:cs="SimSun, 宋体"/>
          <w:b/>
          <w:bCs/>
          <w:sz w:val="28"/>
          <w:szCs w:val="28"/>
        </w:rPr>
        <w:t>六、报价文件递交</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1.提交的投标文件的密封与标志</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1.1供应商应准备投标文件一式叁份（壹正贰副），盖章版投标文件电子稿壹份（可用U盘拷贝），正本、副本及电子文件存储设备统一密封。投标文件正本和副本如有不一致之处，以正本为准。</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1.2投标文件应编制装订成册和密封，并在封袋上注明“项目名称”、“采购人”、“供应商”、“投标文件”。</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1.3所有投标文件都必须在封袋骑缝处加盖投标单位公章、法定代表人印鉴或其授权代表签字。</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1.4供应商未按上述规定提交投标文件，其投标文件将被拒绝，并原封退还给供应商。</w:t>
      </w:r>
    </w:p>
    <w:p>
      <w:pPr>
        <w:spacing w:line="360" w:lineRule="auto"/>
        <w:ind w:firstLine="560" w:firstLineChars="200"/>
        <w:rPr>
          <w:rFonts w:ascii="宋体" w:hAnsi="宋体" w:cs="SimSun, 宋体"/>
          <w:sz w:val="28"/>
          <w:szCs w:val="28"/>
        </w:rPr>
      </w:pPr>
      <w:r>
        <w:rPr>
          <w:rFonts w:hint="eastAsia" w:ascii="宋体" w:hAnsi="宋体" w:cs="SimSun, 宋体"/>
          <w:sz w:val="28"/>
          <w:szCs w:val="28"/>
        </w:rPr>
        <w:t>2.供应商应于2024年1月1</w:t>
      </w:r>
      <w:r>
        <w:rPr>
          <w:rFonts w:hint="eastAsia" w:ascii="宋体" w:hAnsi="宋体" w:cs="SimSun, 宋体"/>
          <w:sz w:val="28"/>
          <w:szCs w:val="28"/>
          <w:lang w:val="en-US" w:eastAsia="zh-CN"/>
        </w:rPr>
        <w:t>8</w:t>
      </w:r>
      <w:r>
        <w:rPr>
          <w:rFonts w:hint="eastAsia" w:ascii="宋体" w:hAnsi="宋体" w:cs="SimSun, 宋体"/>
          <w:sz w:val="28"/>
          <w:szCs w:val="28"/>
        </w:rPr>
        <w:t>日下午1</w:t>
      </w:r>
      <w:r>
        <w:rPr>
          <w:rFonts w:hint="eastAsia" w:ascii="宋体" w:hAnsi="宋体" w:cs="SimSun, 宋体"/>
          <w:sz w:val="28"/>
          <w:szCs w:val="28"/>
          <w:lang w:val="en-US" w:eastAsia="zh-CN"/>
        </w:rPr>
        <w:t>6</w:t>
      </w:r>
      <w:r>
        <w:rPr>
          <w:rFonts w:hint="eastAsia" w:ascii="宋体" w:hAnsi="宋体" w:cs="SimSun, 宋体"/>
          <w:sz w:val="28"/>
          <w:szCs w:val="28"/>
        </w:rPr>
        <w:t>：</w:t>
      </w:r>
      <w:r>
        <w:rPr>
          <w:rFonts w:hint="eastAsia" w:ascii="宋体" w:hAnsi="宋体" w:cs="SimSun, 宋体"/>
          <w:sz w:val="28"/>
          <w:szCs w:val="28"/>
          <w:lang w:val="en-US" w:eastAsia="zh-CN"/>
        </w:rPr>
        <w:t>3</w:t>
      </w:r>
      <w:r>
        <w:rPr>
          <w:rFonts w:hint="eastAsia" w:ascii="宋体" w:hAnsi="宋体" w:cs="SimSun, 宋体"/>
          <w:sz w:val="28"/>
          <w:szCs w:val="28"/>
        </w:rPr>
        <w:t>0前寄送至通州区五接镇开沙村东沙污水处理有限公司二楼；收件人：范先生，电话：18906290531。递交截止时间后，我公司将不再接受投标文件。</w:t>
      </w:r>
    </w:p>
    <w:p>
      <w:pPr>
        <w:spacing w:line="360" w:lineRule="auto"/>
        <w:ind w:firstLine="562" w:firstLineChars="200"/>
        <w:rPr>
          <w:rFonts w:ascii="宋体" w:hAnsi="宋体" w:cs="SimSun, 宋体"/>
          <w:b/>
          <w:bCs/>
          <w:sz w:val="28"/>
          <w:szCs w:val="28"/>
        </w:rPr>
      </w:pPr>
      <w:r>
        <w:rPr>
          <w:rFonts w:hint="eastAsia" w:ascii="宋体" w:hAnsi="宋体" w:cs="SimSun, 宋体"/>
          <w:b/>
          <w:bCs/>
          <w:sz w:val="28"/>
          <w:szCs w:val="28"/>
        </w:rPr>
        <w:t>七、成交候选人</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1.在全部满足询价文件实质性要求前提下，按照统一的</w:t>
      </w:r>
      <w:bookmarkStart w:id="1" w:name="_GoBack"/>
      <w:bookmarkEnd w:id="1"/>
      <w:r>
        <w:rPr>
          <w:rFonts w:hint="eastAsia" w:ascii="宋体" w:hAnsi="宋体" w:cs="SimSun, 宋体"/>
          <w:sz w:val="28"/>
          <w:szCs w:val="28"/>
        </w:rPr>
        <w:t>价格要素评定最低价，以提出最低报价的报价人作为成交候选人。</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2.中标候选人排列规则顺序按照评标价由低到高顺序排列，若两家及以上报价相同且为最低价，则由评标委员会按抽签的方式确定排名。</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3.开标时间由询价方另行通知。</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4.本项目相关的询价文件公告、澄清、修改以及终止公告、成交结果公告等信息均通过南通港（港口）集团有限公司网站“（http://www.ntport.com.cn/）”—“信息公开”—“采购信息”模块予以公布，采购人确定成交供应商后将向成交供应商发出中标（成交）通知书并按《中华人民共和国民法典》的规定与中标供应商签订正式合同。</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5.如有疑问，请拨打联系电话。</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联系电话：18906290531</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联系人：范先生</w:t>
      </w:r>
    </w:p>
    <w:p>
      <w:pPr>
        <w:pStyle w:val="7"/>
        <w:ind w:left="0"/>
        <w:rPr>
          <w:rFonts w:ascii="宋体" w:hAnsi="宋体" w:cs="SimSun, 宋体"/>
          <w:sz w:val="28"/>
          <w:szCs w:val="28"/>
        </w:rPr>
      </w:pPr>
    </w:p>
    <w:p>
      <w:pPr>
        <w:widowControl/>
        <w:tabs>
          <w:tab w:val="left" w:pos="540"/>
        </w:tabs>
        <w:spacing w:line="360" w:lineRule="auto"/>
        <w:ind w:firstLine="562" w:firstLineChars="200"/>
        <w:jc w:val="left"/>
        <w:rPr>
          <w:rFonts w:ascii="宋体" w:hAnsi="宋体"/>
          <w:b/>
          <w:sz w:val="28"/>
          <w:szCs w:val="28"/>
        </w:rPr>
      </w:pPr>
      <w:r>
        <w:rPr>
          <w:rFonts w:hint="eastAsia" w:ascii="宋体" w:hAnsi="宋体"/>
          <w:b/>
          <w:sz w:val="28"/>
          <w:szCs w:val="28"/>
        </w:rPr>
        <w:t>附件：</w:t>
      </w:r>
    </w:p>
    <w:p>
      <w:pPr>
        <w:widowControl/>
        <w:tabs>
          <w:tab w:val="left" w:pos="540"/>
        </w:tabs>
        <w:spacing w:line="360" w:lineRule="auto"/>
        <w:ind w:firstLine="562" w:firstLineChars="200"/>
        <w:jc w:val="left"/>
        <w:rPr>
          <w:rFonts w:ascii="宋体" w:hAnsi="宋体"/>
          <w:b/>
          <w:sz w:val="28"/>
          <w:szCs w:val="28"/>
        </w:rPr>
      </w:pPr>
      <w:r>
        <w:rPr>
          <w:rFonts w:hint="eastAsia" w:ascii="宋体" w:hAnsi="宋体"/>
          <w:b/>
          <w:sz w:val="28"/>
          <w:szCs w:val="28"/>
        </w:rPr>
        <w:t>1.</w:t>
      </w:r>
      <w:r>
        <w:rPr>
          <w:rFonts w:hint="eastAsia" w:ascii="宋体" w:hAnsi="宋体" w:cs="宋体"/>
          <w:b/>
          <w:bCs/>
          <w:color w:val="000000"/>
          <w:sz w:val="28"/>
          <w:szCs w:val="28"/>
          <w:shd w:val="clear" w:color="auto" w:fill="FFFFFF"/>
        </w:rPr>
        <w:t>投标文件封面格式</w:t>
      </w:r>
    </w:p>
    <w:p>
      <w:pPr>
        <w:spacing w:line="360" w:lineRule="auto"/>
        <w:ind w:firstLine="562" w:firstLineChars="200"/>
      </w:pPr>
      <w:r>
        <w:rPr>
          <w:rFonts w:hint="eastAsia" w:ascii="宋体" w:hAnsi="宋体"/>
          <w:b/>
          <w:sz w:val="28"/>
          <w:szCs w:val="28"/>
        </w:rPr>
        <w:t>2.</w:t>
      </w:r>
      <w:r>
        <w:rPr>
          <w:rFonts w:hint="eastAsia" w:ascii="宋体" w:hAnsi="宋体" w:cs="SimSun, 宋体"/>
          <w:b/>
          <w:bCs/>
          <w:sz w:val="28"/>
          <w:szCs w:val="28"/>
        </w:rPr>
        <w:t>报价函</w:t>
      </w:r>
      <w:r>
        <w:rPr>
          <w:rFonts w:hint="eastAsia" w:ascii="宋体" w:hAnsi="宋体"/>
          <w:b/>
          <w:sz w:val="28"/>
          <w:szCs w:val="28"/>
        </w:rPr>
        <w:t>格式</w:t>
      </w:r>
    </w:p>
    <w:p>
      <w:pPr>
        <w:widowControl/>
        <w:tabs>
          <w:tab w:val="left" w:pos="540"/>
        </w:tabs>
        <w:spacing w:line="360" w:lineRule="auto"/>
        <w:ind w:firstLine="562" w:firstLineChars="200"/>
        <w:jc w:val="left"/>
        <w:outlineLvl w:val="0"/>
        <w:rPr>
          <w:rFonts w:ascii="宋体" w:hAnsi="宋体"/>
          <w:b/>
          <w:sz w:val="28"/>
          <w:szCs w:val="28"/>
        </w:rPr>
      </w:pPr>
      <w:r>
        <w:rPr>
          <w:rFonts w:hint="eastAsia" w:ascii="宋体" w:hAnsi="宋体"/>
          <w:b/>
          <w:sz w:val="28"/>
          <w:szCs w:val="28"/>
        </w:rPr>
        <w:t>3.授权委托书、营业执照或事业单位法人证书、资质证书、法定代表人复印件格式</w:t>
      </w:r>
    </w:p>
    <w:p>
      <w:pPr>
        <w:spacing w:line="360" w:lineRule="auto"/>
        <w:ind w:firstLine="562" w:firstLineChars="200"/>
        <w:rPr>
          <w:rFonts w:ascii="宋体" w:hAnsi="宋体"/>
          <w:b/>
          <w:sz w:val="28"/>
          <w:szCs w:val="28"/>
        </w:rPr>
      </w:pPr>
      <w:r>
        <w:rPr>
          <w:rFonts w:hint="eastAsia" w:ascii="宋体" w:hAnsi="宋体" w:cs="SimSun, 宋体"/>
          <w:b/>
          <w:bCs/>
          <w:sz w:val="28"/>
          <w:szCs w:val="28"/>
        </w:rPr>
        <w:t>4.声明书</w:t>
      </w:r>
      <w:r>
        <w:rPr>
          <w:rFonts w:hint="eastAsia" w:ascii="宋体" w:hAnsi="宋体"/>
          <w:b/>
          <w:sz w:val="28"/>
          <w:szCs w:val="28"/>
        </w:rPr>
        <w:t>格式</w:t>
      </w:r>
    </w:p>
    <w:p>
      <w:pPr>
        <w:widowControl/>
        <w:tabs>
          <w:tab w:val="left" w:pos="540"/>
        </w:tabs>
        <w:spacing w:line="360" w:lineRule="auto"/>
        <w:ind w:firstLine="562" w:firstLineChars="200"/>
        <w:jc w:val="left"/>
        <w:outlineLvl w:val="0"/>
        <w:rPr>
          <w:rFonts w:ascii="宋体" w:hAnsi="宋体"/>
          <w:b/>
          <w:sz w:val="28"/>
          <w:szCs w:val="28"/>
        </w:rPr>
      </w:pPr>
      <w:r>
        <w:rPr>
          <w:rFonts w:hint="eastAsia" w:ascii="宋体" w:hAnsi="宋体"/>
          <w:b/>
          <w:sz w:val="28"/>
          <w:szCs w:val="28"/>
        </w:rPr>
        <w:t>5.供应商业绩证明材料（加盖公章）；</w:t>
      </w:r>
    </w:p>
    <w:p>
      <w:pPr>
        <w:widowControl/>
        <w:tabs>
          <w:tab w:val="left" w:pos="540"/>
        </w:tabs>
        <w:spacing w:line="360" w:lineRule="auto"/>
        <w:ind w:firstLine="562" w:firstLineChars="200"/>
        <w:jc w:val="left"/>
        <w:outlineLvl w:val="0"/>
        <w:rPr>
          <w:rFonts w:ascii="宋体" w:hAnsi="宋体"/>
          <w:b/>
          <w:sz w:val="28"/>
          <w:szCs w:val="28"/>
        </w:rPr>
      </w:pPr>
      <w:r>
        <w:rPr>
          <w:rFonts w:hint="eastAsia" w:ascii="宋体" w:hAnsi="宋体"/>
          <w:b/>
          <w:sz w:val="28"/>
          <w:szCs w:val="28"/>
        </w:rPr>
        <w:t>6.项目负责人职称证书、业绩和社保证明材料（加盖公章）；</w:t>
      </w:r>
    </w:p>
    <w:p>
      <w:pPr>
        <w:pStyle w:val="10"/>
        <w:ind w:firstLine="562" w:firstLineChars="200"/>
        <w:rPr>
          <w:rFonts w:hAnsi="宋体"/>
          <w:sz w:val="28"/>
          <w:szCs w:val="28"/>
        </w:rPr>
      </w:pPr>
      <w:r>
        <w:rPr>
          <w:rFonts w:hint="eastAsia" w:hAnsi="宋体"/>
          <w:b/>
          <w:sz w:val="28"/>
          <w:szCs w:val="28"/>
        </w:rPr>
        <w:t>7.合同格式</w:t>
      </w:r>
    </w:p>
    <w:p>
      <w:pPr>
        <w:pStyle w:val="7"/>
        <w:ind w:left="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widowControl/>
        <w:spacing w:line="560" w:lineRule="exact"/>
        <w:ind w:firstLine="562" w:firstLineChars="200"/>
        <w:jc w:val="center"/>
        <w:rPr>
          <w:rFonts w:ascii="宋体" w:hAnsi="宋体"/>
          <w:b/>
          <w:bCs/>
          <w:sz w:val="28"/>
          <w:szCs w:val="28"/>
        </w:rPr>
      </w:pPr>
      <w:r>
        <w:rPr>
          <w:rFonts w:hint="eastAsia" w:ascii="宋体" w:hAnsi="宋体"/>
          <w:b/>
          <w:bCs/>
          <w:sz w:val="28"/>
          <w:szCs w:val="28"/>
        </w:rPr>
        <w:t>采购需求</w:t>
      </w:r>
    </w:p>
    <w:p>
      <w:pPr>
        <w:widowControl/>
        <w:spacing w:line="560" w:lineRule="exact"/>
        <w:ind w:firstLine="562" w:firstLineChars="200"/>
        <w:rPr>
          <w:rFonts w:ascii="宋体" w:hAnsi="宋体"/>
          <w:b/>
          <w:bCs/>
          <w:sz w:val="28"/>
          <w:szCs w:val="28"/>
        </w:rPr>
      </w:pPr>
      <w:r>
        <w:rPr>
          <w:rFonts w:hint="eastAsia" w:ascii="宋体" w:hAnsi="宋体"/>
          <w:b/>
          <w:bCs/>
          <w:sz w:val="28"/>
          <w:szCs w:val="28"/>
        </w:rPr>
        <w:t>一、项目内容</w:t>
      </w:r>
    </w:p>
    <w:p>
      <w:pPr>
        <w:widowControl/>
        <w:spacing w:line="560" w:lineRule="exact"/>
        <w:ind w:firstLine="560" w:firstLineChars="200"/>
        <w:jc w:val="left"/>
        <w:rPr>
          <w:rFonts w:ascii="宋体" w:hAnsi="宋体"/>
          <w:sz w:val="28"/>
          <w:szCs w:val="28"/>
        </w:rPr>
      </w:pPr>
      <w:r>
        <w:rPr>
          <w:rFonts w:hint="eastAsia" w:ascii="宋体" w:hAnsi="宋体"/>
          <w:sz w:val="28"/>
          <w:szCs w:val="28"/>
        </w:rPr>
        <w:t>根据《南通港天生港区横港沙作业区10万吨级粮油泊位工程环境影响报告》（报批稿）及环评批复要求，开展施工期环境监测，具体监测内容如下：</w:t>
      </w:r>
    </w:p>
    <w:tbl>
      <w:tblPr>
        <w:tblStyle w:val="19"/>
        <w:tblW w:w="4998"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085"/>
        <w:gridCol w:w="1676"/>
        <w:gridCol w:w="722"/>
        <w:gridCol w:w="1083"/>
        <w:gridCol w:w="1706"/>
        <w:gridCol w:w="1212"/>
        <w:gridCol w:w="12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6" w:hRule="atLeast"/>
          <w:tblHeader/>
          <w:jc w:val="center"/>
        </w:trPr>
        <w:tc>
          <w:tcPr>
            <w:tcW w:w="622" w:type="pct"/>
            <w:vAlign w:val="center"/>
          </w:tcPr>
          <w:p>
            <w:pPr>
              <w:snapToGrid w:val="0"/>
              <w:jc w:val="center"/>
              <w:rPr>
                <w:rFonts w:ascii="宋体" w:hAnsi="宋体" w:cs="宋体"/>
                <w:b/>
                <w:sz w:val="24"/>
              </w:rPr>
            </w:pPr>
            <w:r>
              <w:rPr>
                <w:rFonts w:hint="eastAsia" w:ascii="宋体" w:hAnsi="宋体" w:cs="宋体"/>
                <w:b/>
                <w:sz w:val="24"/>
              </w:rPr>
              <w:t>类别</w:t>
            </w:r>
          </w:p>
        </w:tc>
        <w:tc>
          <w:tcPr>
            <w:tcW w:w="961" w:type="pct"/>
            <w:vAlign w:val="center"/>
          </w:tcPr>
          <w:p>
            <w:pPr>
              <w:snapToGrid w:val="0"/>
              <w:jc w:val="center"/>
              <w:rPr>
                <w:rFonts w:ascii="宋体" w:hAnsi="宋体" w:cs="宋体"/>
                <w:b/>
                <w:sz w:val="24"/>
              </w:rPr>
            </w:pPr>
            <w:r>
              <w:rPr>
                <w:rFonts w:hint="eastAsia" w:ascii="宋体" w:hAnsi="宋体" w:cs="宋体"/>
                <w:b/>
                <w:sz w:val="24"/>
              </w:rPr>
              <w:t>点位</w:t>
            </w:r>
          </w:p>
        </w:tc>
        <w:tc>
          <w:tcPr>
            <w:tcW w:w="414" w:type="pct"/>
            <w:vAlign w:val="center"/>
          </w:tcPr>
          <w:p>
            <w:pPr>
              <w:snapToGrid w:val="0"/>
              <w:jc w:val="center"/>
              <w:rPr>
                <w:rFonts w:ascii="宋体" w:hAnsi="宋体" w:cs="宋体"/>
                <w:b/>
                <w:sz w:val="24"/>
              </w:rPr>
            </w:pPr>
            <w:r>
              <w:rPr>
                <w:rFonts w:hint="eastAsia" w:ascii="宋体" w:hAnsi="宋体" w:cs="宋体"/>
                <w:b/>
                <w:sz w:val="24"/>
              </w:rPr>
              <w:t>测点数</w:t>
            </w:r>
          </w:p>
        </w:tc>
        <w:tc>
          <w:tcPr>
            <w:tcW w:w="621" w:type="pct"/>
            <w:vAlign w:val="center"/>
          </w:tcPr>
          <w:p>
            <w:pPr>
              <w:snapToGrid w:val="0"/>
              <w:jc w:val="center"/>
              <w:rPr>
                <w:rFonts w:ascii="宋体" w:hAnsi="宋体" w:cs="宋体"/>
                <w:b/>
                <w:sz w:val="24"/>
              </w:rPr>
            </w:pPr>
            <w:r>
              <w:rPr>
                <w:rFonts w:hint="eastAsia" w:ascii="宋体" w:hAnsi="宋体" w:cs="宋体"/>
                <w:b/>
                <w:sz w:val="24"/>
              </w:rPr>
              <w:t>监测指标</w:t>
            </w:r>
          </w:p>
        </w:tc>
        <w:tc>
          <w:tcPr>
            <w:tcW w:w="978" w:type="pct"/>
            <w:vAlign w:val="center"/>
          </w:tcPr>
          <w:p>
            <w:pPr>
              <w:snapToGrid w:val="0"/>
              <w:jc w:val="center"/>
              <w:rPr>
                <w:rFonts w:ascii="宋体" w:hAnsi="宋体" w:cs="宋体"/>
                <w:b/>
                <w:sz w:val="24"/>
              </w:rPr>
            </w:pPr>
            <w:r>
              <w:rPr>
                <w:rFonts w:hint="eastAsia" w:ascii="宋体" w:hAnsi="宋体" w:cs="宋体"/>
                <w:b/>
                <w:sz w:val="24"/>
              </w:rPr>
              <w:t>监测频率</w:t>
            </w:r>
          </w:p>
        </w:tc>
        <w:tc>
          <w:tcPr>
            <w:tcW w:w="695" w:type="pct"/>
            <w:vAlign w:val="center"/>
          </w:tcPr>
          <w:p>
            <w:pPr>
              <w:snapToGrid w:val="0"/>
              <w:jc w:val="center"/>
              <w:rPr>
                <w:rFonts w:ascii="宋体" w:hAnsi="宋体" w:cs="宋体"/>
                <w:b/>
                <w:sz w:val="24"/>
              </w:rPr>
            </w:pPr>
            <w:r>
              <w:rPr>
                <w:rFonts w:hint="eastAsia" w:ascii="宋体" w:hAnsi="宋体" w:cs="宋体"/>
                <w:b/>
                <w:sz w:val="24"/>
              </w:rPr>
              <w:t>预计监测次数</w:t>
            </w:r>
          </w:p>
        </w:tc>
        <w:tc>
          <w:tcPr>
            <w:tcW w:w="707" w:type="pct"/>
            <w:vAlign w:val="center"/>
          </w:tcPr>
          <w:p>
            <w:pPr>
              <w:snapToGrid w:val="0"/>
              <w:jc w:val="center"/>
              <w:rPr>
                <w:rFonts w:ascii="宋体" w:hAnsi="宋体" w:cs="宋体"/>
                <w:b/>
                <w:sz w:val="24"/>
              </w:rPr>
            </w:pPr>
            <w:r>
              <w:rPr>
                <w:rFonts w:hint="eastAsia" w:ascii="宋体" w:hAnsi="宋体" w:cs="宋体"/>
                <w:b/>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622" w:type="pct"/>
            <w:vAlign w:val="center"/>
          </w:tcPr>
          <w:p>
            <w:pPr>
              <w:snapToGrid w:val="0"/>
              <w:jc w:val="center"/>
              <w:rPr>
                <w:rFonts w:ascii="宋体" w:hAnsi="宋体" w:cs="宋体"/>
                <w:sz w:val="24"/>
              </w:rPr>
            </w:pPr>
            <w:r>
              <w:rPr>
                <w:rFonts w:hint="eastAsia" w:ascii="宋体" w:hAnsi="宋体" w:cs="宋体"/>
                <w:sz w:val="24"/>
              </w:rPr>
              <w:t>废水</w:t>
            </w:r>
          </w:p>
        </w:tc>
        <w:tc>
          <w:tcPr>
            <w:tcW w:w="961" w:type="pct"/>
            <w:vAlign w:val="center"/>
          </w:tcPr>
          <w:p>
            <w:pPr>
              <w:snapToGrid w:val="0"/>
              <w:jc w:val="center"/>
              <w:rPr>
                <w:rFonts w:ascii="宋体" w:hAnsi="宋体" w:cs="宋体"/>
                <w:sz w:val="24"/>
              </w:rPr>
            </w:pPr>
            <w:r>
              <w:rPr>
                <w:rFonts w:hint="eastAsia" w:ascii="宋体" w:hAnsi="宋体" w:cs="宋体"/>
                <w:sz w:val="24"/>
              </w:rPr>
              <w:t>回用水池</w:t>
            </w:r>
          </w:p>
        </w:tc>
        <w:tc>
          <w:tcPr>
            <w:tcW w:w="414" w:type="pct"/>
            <w:vAlign w:val="center"/>
          </w:tcPr>
          <w:p>
            <w:pPr>
              <w:snapToGrid w:val="0"/>
              <w:jc w:val="center"/>
              <w:rPr>
                <w:rFonts w:ascii="宋体" w:hAnsi="宋体" w:cs="宋体"/>
                <w:sz w:val="24"/>
              </w:rPr>
            </w:pPr>
            <w:r>
              <w:rPr>
                <w:rFonts w:hint="eastAsia" w:ascii="宋体" w:hAnsi="宋体" w:cs="宋体"/>
                <w:sz w:val="24"/>
              </w:rPr>
              <w:t>2</w:t>
            </w:r>
          </w:p>
        </w:tc>
        <w:tc>
          <w:tcPr>
            <w:tcW w:w="621" w:type="pct"/>
            <w:vAlign w:val="center"/>
          </w:tcPr>
          <w:p>
            <w:pPr>
              <w:snapToGrid w:val="0"/>
              <w:jc w:val="both"/>
              <w:rPr>
                <w:rFonts w:ascii="宋体" w:hAnsi="宋体" w:cs="宋体"/>
                <w:sz w:val="24"/>
              </w:rPr>
            </w:pPr>
            <w:r>
              <w:rPr>
                <w:rFonts w:hint="eastAsia" w:ascii="宋体" w:hAnsi="宋体" w:cs="宋体"/>
                <w:spacing w:val="10"/>
                <w:sz w:val="24"/>
              </w:rPr>
              <w:t>SS、石油类</w:t>
            </w:r>
          </w:p>
        </w:tc>
        <w:tc>
          <w:tcPr>
            <w:tcW w:w="978" w:type="pct"/>
            <w:vAlign w:val="center"/>
          </w:tcPr>
          <w:p>
            <w:pPr>
              <w:snapToGrid w:val="0"/>
              <w:jc w:val="center"/>
              <w:rPr>
                <w:rFonts w:ascii="宋体" w:hAnsi="宋体" w:cs="宋体"/>
                <w:sz w:val="24"/>
              </w:rPr>
            </w:pPr>
            <w:r>
              <w:rPr>
                <w:rFonts w:hint="eastAsia" w:ascii="宋体" w:hAnsi="宋体" w:cs="宋体"/>
                <w:sz w:val="24"/>
              </w:rPr>
              <w:t>1次/1季度，每次连续监测1天</w:t>
            </w:r>
          </w:p>
        </w:tc>
        <w:tc>
          <w:tcPr>
            <w:tcW w:w="695" w:type="pct"/>
            <w:vAlign w:val="center"/>
          </w:tcPr>
          <w:p>
            <w:pPr>
              <w:snapToGrid w:val="0"/>
              <w:jc w:val="center"/>
              <w:rPr>
                <w:rFonts w:ascii="宋体" w:hAnsi="宋体" w:cs="宋体"/>
                <w:sz w:val="24"/>
              </w:rPr>
            </w:pPr>
            <w:r>
              <w:rPr>
                <w:rFonts w:hint="eastAsia" w:ascii="宋体" w:hAnsi="宋体" w:cs="宋体"/>
                <w:sz w:val="24"/>
              </w:rPr>
              <w:t>6</w:t>
            </w:r>
          </w:p>
        </w:tc>
        <w:tc>
          <w:tcPr>
            <w:tcW w:w="707" w:type="pct"/>
            <w:vAlign w:val="bottom"/>
          </w:tcPr>
          <w:p>
            <w:pPr>
              <w:widowControl/>
              <w:jc w:val="center"/>
              <w:textAlignment w:val="bottom"/>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2" w:type="pct"/>
            <w:vMerge w:val="restart"/>
            <w:vAlign w:val="center"/>
          </w:tcPr>
          <w:p>
            <w:pPr>
              <w:snapToGrid w:val="0"/>
              <w:jc w:val="center"/>
              <w:rPr>
                <w:rFonts w:ascii="宋体" w:hAnsi="宋体" w:cs="宋体"/>
                <w:sz w:val="24"/>
              </w:rPr>
            </w:pPr>
            <w:r>
              <w:rPr>
                <w:rFonts w:hint="eastAsia" w:ascii="宋体" w:hAnsi="宋体" w:cs="宋体"/>
                <w:sz w:val="24"/>
              </w:rPr>
              <w:t>长江水环境</w:t>
            </w:r>
          </w:p>
        </w:tc>
        <w:tc>
          <w:tcPr>
            <w:tcW w:w="961" w:type="pct"/>
            <w:vAlign w:val="center"/>
          </w:tcPr>
          <w:p>
            <w:pPr>
              <w:snapToGrid w:val="0"/>
              <w:jc w:val="center"/>
              <w:rPr>
                <w:rFonts w:ascii="宋体" w:hAnsi="宋体" w:cs="宋体"/>
                <w:sz w:val="24"/>
              </w:rPr>
            </w:pPr>
            <w:r>
              <w:rPr>
                <w:rFonts w:hint="eastAsia" w:ascii="宋体" w:hAnsi="宋体" w:cs="宋体"/>
                <w:sz w:val="24"/>
              </w:rPr>
              <w:t>本项目上游500m、码头前沿水域、下游1000m处的长江水体</w:t>
            </w:r>
          </w:p>
        </w:tc>
        <w:tc>
          <w:tcPr>
            <w:tcW w:w="414" w:type="pct"/>
            <w:vAlign w:val="center"/>
          </w:tcPr>
          <w:p>
            <w:pPr>
              <w:snapToGrid w:val="0"/>
              <w:jc w:val="center"/>
              <w:rPr>
                <w:rFonts w:ascii="宋体" w:hAnsi="宋体" w:cs="宋体"/>
                <w:sz w:val="24"/>
              </w:rPr>
            </w:pPr>
            <w:r>
              <w:rPr>
                <w:rFonts w:hint="eastAsia" w:ascii="宋体" w:hAnsi="宋体" w:cs="宋体"/>
                <w:sz w:val="24"/>
              </w:rPr>
              <w:t>3</w:t>
            </w:r>
          </w:p>
        </w:tc>
        <w:tc>
          <w:tcPr>
            <w:tcW w:w="621" w:type="pct"/>
            <w:vAlign w:val="center"/>
          </w:tcPr>
          <w:p>
            <w:pPr>
              <w:snapToGrid w:val="0"/>
              <w:jc w:val="both"/>
              <w:rPr>
                <w:rFonts w:ascii="宋体" w:hAnsi="宋体" w:cs="宋体"/>
                <w:sz w:val="24"/>
              </w:rPr>
            </w:pPr>
            <w:r>
              <w:rPr>
                <w:rFonts w:hint="eastAsia" w:ascii="宋体" w:hAnsi="宋体" w:cs="宋体"/>
                <w:spacing w:val="10"/>
                <w:sz w:val="24"/>
              </w:rPr>
              <w:t>COD、SS、氨氮、总磷等</w:t>
            </w:r>
          </w:p>
        </w:tc>
        <w:tc>
          <w:tcPr>
            <w:tcW w:w="978" w:type="pct"/>
            <w:vAlign w:val="center"/>
          </w:tcPr>
          <w:p>
            <w:pPr>
              <w:snapToGrid w:val="0"/>
              <w:jc w:val="center"/>
              <w:rPr>
                <w:rFonts w:ascii="宋体" w:hAnsi="宋体" w:cs="宋体"/>
                <w:sz w:val="24"/>
              </w:rPr>
            </w:pPr>
            <w:r>
              <w:rPr>
                <w:rFonts w:hint="eastAsia" w:ascii="宋体" w:hAnsi="宋体" w:cs="宋体"/>
                <w:sz w:val="24"/>
              </w:rPr>
              <w:t>1次/1季度，每次连续监测2天，每天上下午各1次</w:t>
            </w:r>
          </w:p>
        </w:tc>
        <w:tc>
          <w:tcPr>
            <w:tcW w:w="695" w:type="pct"/>
            <w:vAlign w:val="center"/>
          </w:tcPr>
          <w:p>
            <w:pPr>
              <w:snapToGrid w:val="0"/>
              <w:jc w:val="center"/>
              <w:rPr>
                <w:rFonts w:ascii="宋体" w:hAnsi="宋体" w:cs="宋体"/>
                <w:sz w:val="24"/>
              </w:rPr>
            </w:pPr>
            <w:r>
              <w:rPr>
                <w:rFonts w:hint="eastAsia" w:ascii="宋体" w:hAnsi="宋体" w:cs="宋体"/>
                <w:sz w:val="24"/>
              </w:rPr>
              <w:t>6</w:t>
            </w:r>
          </w:p>
        </w:tc>
        <w:tc>
          <w:tcPr>
            <w:tcW w:w="707" w:type="pct"/>
            <w:vAlign w:val="bottom"/>
          </w:tcPr>
          <w:p>
            <w:pPr>
              <w:widowControl/>
              <w:jc w:val="center"/>
              <w:textAlignment w:val="bottom"/>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2" w:type="pct"/>
            <w:vMerge w:val="continue"/>
            <w:vAlign w:val="center"/>
          </w:tcPr>
          <w:p>
            <w:pPr>
              <w:snapToGrid w:val="0"/>
              <w:jc w:val="center"/>
              <w:rPr>
                <w:rFonts w:ascii="宋体" w:hAnsi="宋体" w:cs="宋体"/>
                <w:sz w:val="24"/>
              </w:rPr>
            </w:pPr>
          </w:p>
        </w:tc>
        <w:tc>
          <w:tcPr>
            <w:tcW w:w="961" w:type="pct"/>
            <w:vAlign w:val="center"/>
          </w:tcPr>
          <w:p>
            <w:pPr>
              <w:snapToGrid w:val="0"/>
              <w:jc w:val="center"/>
              <w:rPr>
                <w:rFonts w:ascii="宋体" w:hAnsi="宋体" w:cs="宋体"/>
                <w:sz w:val="24"/>
              </w:rPr>
            </w:pPr>
            <w:r>
              <w:rPr>
                <w:rFonts w:hint="eastAsia" w:ascii="宋体" w:hAnsi="宋体" w:cs="宋体"/>
                <w:sz w:val="24"/>
              </w:rPr>
              <w:t>疏浚点1000m、500m、疏浚点处、疏浚下游100m、500m、1000m、1500m处</w:t>
            </w:r>
          </w:p>
        </w:tc>
        <w:tc>
          <w:tcPr>
            <w:tcW w:w="414" w:type="pct"/>
            <w:vAlign w:val="center"/>
          </w:tcPr>
          <w:p>
            <w:pPr>
              <w:snapToGrid w:val="0"/>
              <w:jc w:val="center"/>
              <w:rPr>
                <w:rFonts w:ascii="宋体" w:hAnsi="宋体" w:cs="宋体"/>
                <w:sz w:val="24"/>
              </w:rPr>
            </w:pPr>
            <w:r>
              <w:rPr>
                <w:rFonts w:hint="eastAsia" w:ascii="宋体" w:hAnsi="宋体" w:cs="宋体"/>
                <w:sz w:val="24"/>
              </w:rPr>
              <w:t>7</w:t>
            </w:r>
          </w:p>
        </w:tc>
        <w:tc>
          <w:tcPr>
            <w:tcW w:w="621" w:type="pct"/>
            <w:vAlign w:val="center"/>
          </w:tcPr>
          <w:p>
            <w:pPr>
              <w:snapToGrid w:val="0"/>
              <w:jc w:val="center"/>
              <w:rPr>
                <w:rFonts w:ascii="宋体" w:hAnsi="宋体" w:cs="宋体"/>
                <w:spacing w:val="10"/>
                <w:sz w:val="24"/>
              </w:rPr>
            </w:pPr>
            <w:r>
              <w:rPr>
                <w:rFonts w:hint="eastAsia" w:ascii="宋体" w:hAnsi="宋体" w:cs="宋体"/>
                <w:spacing w:val="10"/>
                <w:sz w:val="24"/>
              </w:rPr>
              <w:t>SS</w:t>
            </w:r>
          </w:p>
        </w:tc>
        <w:tc>
          <w:tcPr>
            <w:tcW w:w="978" w:type="pct"/>
            <w:vAlign w:val="center"/>
          </w:tcPr>
          <w:p>
            <w:pPr>
              <w:snapToGrid w:val="0"/>
              <w:jc w:val="center"/>
              <w:rPr>
                <w:rFonts w:ascii="宋体" w:hAnsi="宋体" w:cs="宋体"/>
                <w:sz w:val="24"/>
              </w:rPr>
            </w:pPr>
            <w:r>
              <w:rPr>
                <w:rFonts w:hint="eastAsia" w:ascii="宋体" w:hAnsi="宋体" w:cs="宋体"/>
                <w:sz w:val="24"/>
              </w:rPr>
              <w:t>疏浚时</w:t>
            </w:r>
          </w:p>
        </w:tc>
        <w:tc>
          <w:tcPr>
            <w:tcW w:w="695" w:type="pct"/>
            <w:vAlign w:val="center"/>
          </w:tcPr>
          <w:p>
            <w:pPr>
              <w:snapToGrid w:val="0"/>
              <w:jc w:val="center"/>
              <w:rPr>
                <w:rFonts w:ascii="宋体" w:hAnsi="宋体" w:cs="宋体"/>
                <w:sz w:val="24"/>
              </w:rPr>
            </w:pPr>
            <w:r>
              <w:rPr>
                <w:rFonts w:hint="eastAsia" w:ascii="宋体" w:hAnsi="宋体" w:cs="宋体"/>
                <w:sz w:val="24"/>
              </w:rPr>
              <w:t>1</w:t>
            </w:r>
          </w:p>
        </w:tc>
        <w:tc>
          <w:tcPr>
            <w:tcW w:w="707" w:type="pct"/>
            <w:vAlign w:val="bottom"/>
          </w:tcPr>
          <w:p>
            <w:pPr>
              <w:widowControl/>
              <w:jc w:val="center"/>
              <w:textAlignment w:val="bottom"/>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3" w:hRule="atLeast"/>
          <w:jc w:val="center"/>
        </w:trPr>
        <w:tc>
          <w:tcPr>
            <w:tcW w:w="622" w:type="pct"/>
            <w:vAlign w:val="center"/>
          </w:tcPr>
          <w:p>
            <w:pPr>
              <w:snapToGrid w:val="0"/>
              <w:jc w:val="center"/>
              <w:rPr>
                <w:rFonts w:ascii="宋体" w:hAnsi="宋体" w:cs="宋体"/>
                <w:sz w:val="24"/>
              </w:rPr>
            </w:pPr>
            <w:r>
              <w:rPr>
                <w:rFonts w:hint="eastAsia" w:ascii="宋体" w:hAnsi="宋体" w:cs="宋体"/>
                <w:sz w:val="24"/>
              </w:rPr>
              <w:t>大气环境</w:t>
            </w:r>
          </w:p>
        </w:tc>
        <w:tc>
          <w:tcPr>
            <w:tcW w:w="961" w:type="pct"/>
            <w:vAlign w:val="center"/>
          </w:tcPr>
          <w:p>
            <w:pPr>
              <w:snapToGrid w:val="0"/>
              <w:jc w:val="center"/>
              <w:rPr>
                <w:rFonts w:ascii="宋体" w:hAnsi="宋体" w:cs="宋体"/>
                <w:sz w:val="24"/>
              </w:rPr>
            </w:pPr>
            <w:r>
              <w:rPr>
                <w:rFonts w:hint="eastAsia" w:ascii="宋体" w:hAnsi="宋体" w:cs="宋体"/>
                <w:sz w:val="24"/>
              </w:rPr>
              <w:t>施工场地</w:t>
            </w:r>
          </w:p>
        </w:tc>
        <w:tc>
          <w:tcPr>
            <w:tcW w:w="414" w:type="pct"/>
            <w:vAlign w:val="center"/>
          </w:tcPr>
          <w:p>
            <w:pPr>
              <w:snapToGrid w:val="0"/>
              <w:jc w:val="center"/>
              <w:rPr>
                <w:rFonts w:ascii="宋体" w:hAnsi="宋体" w:cs="宋体"/>
                <w:sz w:val="24"/>
              </w:rPr>
            </w:pPr>
            <w:r>
              <w:rPr>
                <w:rFonts w:hint="eastAsia" w:ascii="宋体" w:hAnsi="宋体" w:cs="宋体"/>
                <w:sz w:val="24"/>
              </w:rPr>
              <w:t>4</w:t>
            </w:r>
          </w:p>
        </w:tc>
        <w:tc>
          <w:tcPr>
            <w:tcW w:w="621" w:type="pct"/>
            <w:vAlign w:val="center"/>
          </w:tcPr>
          <w:p>
            <w:pPr>
              <w:snapToGrid w:val="0"/>
              <w:jc w:val="center"/>
              <w:rPr>
                <w:rFonts w:ascii="宋体" w:hAnsi="宋体" w:cs="宋体"/>
                <w:sz w:val="24"/>
              </w:rPr>
            </w:pPr>
            <w:r>
              <w:rPr>
                <w:rFonts w:hint="eastAsia" w:ascii="宋体" w:hAnsi="宋体" w:cs="宋体"/>
                <w:sz w:val="24"/>
              </w:rPr>
              <w:t>TSP</w:t>
            </w:r>
          </w:p>
        </w:tc>
        <w:tc>
          <w:tcPr>
            <w:tcW w:w="978" w:type="pct"/>
            <w:vAlign w:val="center"/>
          </w:tcPr>
          <w:p>
            <w:pPr>
              <w:snapToGrid w:val="0"/>
              <w:jc w:val="center"/>
              <w:rPr>
                <w:rFonts w:ascii="宋体" w:hAnsi="宋体" w:cs="宋体"/>
                <w:sz w:val="24"/>
              </w:rPr>
            </w:pPr>
            <w:r>
              <w:rPr>
                <w:rFonts w:hint="eastAsia" w:ascii="宋体" w:hAnsi="宋体" w:cs="宋体"/>
                <w:sz w:val="24"/>
              </w:rPr>
              <w:t>在线监测</w:t>
            </w:r>
          </w:p>
        </w:tc>
        <w:tc>
          <w:tcPr>
            <w:tcW w:w="695" w:type="pct"/>
            <w:vAlign w:val="center"/>
          </w:tcPr>
          <w:p>
            <w:pPr>
              <w:snapToGrid w:val="0"/>
              <w:jc w:val="center"/>
              <w:rPr>
                <w:rFonts w:ascii="宋体" w:hAnsi="宋体" w:cs="宋体"/>
                <w:sz w:val="24"/>
              </w:rPr>
            </w:pPr>
            <w:r>
              <w:rPr>
                <w:rFonts w:hint="eastAsia" w:ascii="宋体" w:hAnsi="宋体" w:cs="宋体"/>
                <w:sz w:val="24"/>
              </w:rPr>
              <w:t>6</w:t>
            </w:r>
          </w:p>
        </w:tc>
        <w:tc>
          <w:tcPr>
            <w:tcW w:w="707" w:type="pct"/>
            <w:vAlign w:val="center"/>
          </w:tcPr>
          <w:p>
            <w:pPr>
              <w:jc w:val="center"/>
              <w:rPr>
                <w:rFonts w:ascii="宋体" w:hAnsi="宋体" w:cs="宋体"/>
                <w:sz w:val="24"/>
              </w:rPr>
            </w:pPr>
            <w:r>
              <w:rPr>
                <w:rFonts w:hint="eastAsia" w:ascii="宋体" w:hAnsi="宋体" w:cs="宋体"/>
                <w:sz w:val="24"/>
              </w:rPr>
              <w:t>现场安装有监测设备，监测数据体现在监测报告中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2" w:type="pct"/>
            <w:vAlign w:val="center"/>
          </w:tcPr>
          <w:p>
            <w:pPr>
              <w:snapToGrid w:val="0"/>
              <w:jc w:val="center"/>
              <w:rPr>
                <w:rFonts w:ascii="宋体" w:hAnsi="宋体" w:cs="宋体"/>
                <w:sz w:val="24"/>
              </w:rPr>
            </w:pPr>
            <w:r>
              <w:rPr>
                <w:rFonts w:hint="eastAsia" w:ascii="宋体" w:hAnsi="宋体" w:cs="宋体"/>
                <w:sz w:val="24"/>
              </w:rPr>
              <w:t>噪声</w:t>
            </w:r>
          </w:p>
        </w:tc>
        <w:tc>
          <w:tcPr>
            <w:tcW w:w="961" w:type="pct"/>
            <w:vAlign w:val="center"/>
          </w:tcPr>
          <w:p>
            <w:pPr>
              <w:snapToGrid w:val="0"/>
              <w:jc w:val="center"/>
              <w:rPr>
                <w:rFonts w:ascii="宋体" w:hAnsi="宋体" w:cs="宋体"/>
                <w:sz w:val="24"/>
              </w:rPr>
            </w:pPr>
            <w:r>
              <w:rPr>
                <w:rFonts w:hint="eastAsia" w:ascii="宋体" w:hAnsi="宋体" w:cs="宋体"/>
                <w:sz w:val="24"/>
              </w:rPr>
              <w:t>施工场地东、南、西、北4个场界</w:t>
            </w:r>
          </w:p>
        </w:tc>
        <w:tc>
          <w:tcPr>
            <w:tcW w:w="414" w:type="pct"/>
            <w:vAlign w:val="center"/>
          </w:tcPr>
          <w:p>
            <w:pPr>
              <w:snapToGrid w:val="0"/>
              <w:jc w:val="center"/>
              <w:rPr>
                <w:rFonts w:ascii="宋体" w:hAnsi="宋体" w:cs="宋体"/>
                <w:sz w:val="24"/>
              </w:rPr>
            </w:pPr>
            <w:r>
              <w:rPr>
                <w:rFonts w:hint="eastAsia" w:ascii="宋体" w:hAnsi="宋体" w:cs="宋体"/>
                <w:sz w:val="24"/>
              </w:rPr>
              <w:t>4</w:t>
            </w:r>
          </w:p>
        </w:tc>
        <w:tc>
          <w:tcPr>
            <w:tcW w:w="621" w:type="pct"/>
            <w:vAlign w:val="center"/>
          </w:tcPr>
          <w:p>
            <w:pPr>
              <w:snapToGrid w:val="0"/>
              <w:jc w:val="center"/>
              <w:rPr>
                <w:rFonts w:ascii="宋体" w:hAnsi="宋体" w:cs="宋体"/>
                <w:sz w:val="24"/>
              </w:rPr>
            </w:pPr>
            <w:r>
              <w:rPr>
                <w:rFonts w:hint="eastAsia" w:ascii="宋体" w:hAnsi="宋体" w:cs="宋体"/>
                <w:sz w:val="24"/>
              </w:rPr>
              <w:t>LAeq</w:t>
            </w:r>
          </w:p>
        </w:tc>
        <w:tc>
          <w:tcPr>
            <w:tcW w:w="978" w:type="pct"/>
            <w:vAlign w:val="center"/>
          </w:tcPr>
          <w:p>
            <w:pPr>
              <w:snapToGrid w:val="0"/>
              <w:jc w:val="center"/>
              <w:rPr>
                <w:rFonts w:ascii="宋体" w:hAnsi="宋体" w:cs="宋体"/>
                <w:sz w:val="24"/>
              </w:rPr>
            </w:pPr>
            <w:r>
              <w:rPr>
                <w:rFonts w:hint="eastAsia" w:ascii="宋体" w:hAnsi="宋体" w:cs="宋体"/>
                <w:sz w:val="24"/>
              </w:rPr>
              <w:t>1次/1季度，每次连续监测1天，每天昼、夜间各监测1 次</w:t>
            </w:r>
          </w:p>
        </w:tc>
        <w:tc>
          <w:tcPr>
            <w:tcW w:w="695" w:type="pct"/>
            <w:vAlign w:val="center"/>
          </w:tcPr>
          <w:p>
            <w:pPr>
              <w:snapToGrid w:val="0"/>
              <w:jc w:val="center"/>
              <w:rPr>
                <w:rFonts w:ascii="宋体" w:hAnsi="宋体" w:cs="宋体"/>
                <w:sz w:val="24"/>
              </w:rPr>
            </w:pPr>
            <w:r>
              <w:rPr>
                <w:rFonts w:hint="eastAsia" w:ascii="宋体" w:hAnsi="宋体" w:cs="宋体"/>
                <w:sz w:val="24"/>
              </w:rPr>
              <w:t>6</w:t>
            </w:r>
          </w:p>
        </w:tc>
        <w:tc>
          <w:tcPr>
            <w:tcW w:w="707" w:type="pct"/>
            <w:vAlign w:val="bottom"/>
          </w:tcPr>
          <w:p>
            <w:pPr>
              <w:widowControl/>
              <w:jc w:val="center"/>
              <w:textAlignment w:val="bottom"/>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2" w:type="pct"/>
            <w:vAlign w:val="center"/>
          </w:tcPr>
          <w:p>
            <w:pPr>
              <w:snapToGrid w:val="0"/>
              <w:jc w:val="center"/>
              <w:rPr>
                <w:rFonts w:ascii="宋体" w:hAnsi="宋体" w:cs="宋体"/>
                <w:sz w:val="24"/>
              </w:rPr>
            </w:pPr>
            <w:r>
              <w:rPr>
                <w:rFonts w:hint="eastAsia" w:ascii="宋体" w:hAnsi="宋体" w:cs="宋体"/>
                <w:sz w:val="24"/>
              </w:rPr>
              <w:t>长江底泥环境</w:t>
            </w:r>
          </w:p>
        </w:tc>
        <w:tc>
          <w:tcPr>
            <w:tcW w:w="961" w:type="pct"/>
            <w:vAlign w:val="center"/>
          </w:tcPr>
          <w:p>
            <w:pPr>
              <w:snapToGrid w:val="0"/>
              <w:jc w:val="center"/>
              <w:rPr>
                <w:rFonts w:ascii="宋体" w:hAnsi="宋体" w:cs="宋体"/>
                <w:sz w:val="24"/>
              </w:rPr>
            </w:pPr>
            <w:r>
              <w:rPr>
                <w:rFonts w:hint="eastAsia" w:ascii="宋体" w:hAnsi="宋体" w:cs="宋体"/>
                <w:sz w:val="24"/>
              </w:rPr>
              <w:t>码头前沿水域</w:t>
            </w:r>
          </w:p>
        </w:tc>
        <w:tc>
          <w:tcPr>
            <w:tcW w:w="414" w:type="pct"/>
            <w:vAlign w:val="center"/>
          </w:tcPr>
          <w:p>
            <w:pPr>
              <w:snapToGrid w:val="0"/>
              <w:jc w:val="center"/>
              <w:rPr>
                <w:rFonts w:ascii="宋体" w:hAnsi="宋体" w:cs="宋体"/>
                <w:sz w:val="24"/>
              </w:rPr>
            </w:pPr>
            <w:r>
              <w:rPr>
                <w:rFonts w:hint="eastAsia" w:ascii="宋体" w:hAnsi="宋体" w:cs="宋体"/>
                <w:sz w:val="24"/>
              </w:rPr>
              <w:t>1</w:t>
            </w:r>
          </w:p>
        </w:tc>
        <w:tc>
          <w:tcPr>
            <w:tcW w:w="621" w:type="pct"/>
            <w:vAlign w:val="center"/>
          </w:tcPr>
          <w:p>
            <w:pPr>
              <w:snapToGrid w:val="0"/>
              <w:jc w:val="center"/>
              <w:rPr>
                <w:rFonts w:ascii="宋体" w:hAnsi="宋体" w:cs="宋体"/>
                <w:sz w:val="24"/>
              </w:rPr>
            </w:pPr>
            <w:r>
              <w:rPr>
                <w:rFonts w:hint="eastAsia" w:ascii="宋体" w:hAnsi="宋体" w:cs="宋体"/>
                <w:sz w:val="24"/>
              </w:rPr>
              <w:t>镉、汞、砷、铅、铬、铜、镍、锌</w:t>
            </w:r>
          </w:p>
        </w:tc>
        <w:tc>
          <w:tcPr>
            <w:tcW w:w="978" w:type="pct"/>
            <w:vAlign w:val="center"/>
          </w:tcPr>
          <w:p>
            <w:pPr>
              <w:snapToGrid w:val="0"/>
              <w:jc w:val="center"/>
              <w:rPr>
                <w:rFonts w:ascii="宋体" w:hAnsi="宋体" w:cs="宋体"/>
                <w:sz w:val="24"/>
              </w:rPr>
            </w:pPr>
            <w:r>
              <w:rPr>
                <w:rFonts w:hint="eastAsia" w:ascii="宋体" w:hAnsi="宋体" w:cs="宋体"/>
                <w:sz w:val="24"/>
              </w:rPr>
              <w:t>施工结束后1次</w:t>
            </w:r>
          </w:p>
        </w:tc>
        <w:tc>
          <w:tcPr>
            <w:tcW w:w="695" w:type="pct"/>
            <w:vAlign w:val="center"/>
          </w:tcPr>
          <w:p>
            <w:pPr>
              <w:snapToGrid w:val="0"/>
              <w:jc w:val="center"/>
              <w:rPr>
                <w:rFonts w:ascii="宋体" w:hAnsi="宋体" w:cs="宋体"/>
                <w:sz w:val="24"/>
              </w:rPr>
            </w:pPr>
            <w:r>
              <w:rPr>
                <w:rFonts w:hint="eastAsia" w:ascii="宋体" w:hAnsi="宋体" w:cs="宋体"/>
                <w:sz w:val="24"/>
              </w:rPr>
              <w:t>1</w:t>
            </w:r>
          </w:p>
        </w:tc>
        <w:tc>
          <w:tcPr>
            <w:tcW w:w="707" w:type="pct"/>
            <w:vAlign w:val="bottom"/>
          </w:tcPr>
          <w:p>
            <w:pPr>
              <w:widowControl/>
              <w:jc w:val="center"/>
              <w:textAlignment w:val="bottom"/>
              <w:rPr>
                <w:rFonts w:ascii="宋体" w:hAnsi="宋体" w:cs="宋体"/>
                <w:sz w:val="24"/>
              </w:rPr>
            </w:pPr>
          </w:p>
        </w:tc>
      </w:tr>
    </w:tbl>
    <w:p>
      <w:pPr>
        <w:widowControl/>
        <w:numPr>
          <w:ilvl w:val="0"/>
          <w:numId w:val="1"/>
        </w:numPr>
        <w:spacing w:line="560" w:lineRule="exact"/>
        <w:ind w:firstLine="562" w:firstLineChars="200"/>
        <w:jc w:val="left"/>
        <w:rPr>
          <w:rFonts w:ascii="宋体" w:hAnsi="宋体"/>
          <w:sz w:val="28"/>
          <w:szCs w:val="28"/>
        </w:rPr>
      </w:pPr>
      <w:r>
        <w:rPr>
          <w:rFonts w:hint="eastAsia" w:ascii="宋体" w:hAnsi="宋体"/>
          <w:b/>
          <w:bCs/>
          <w:sz w:val="28"/>
          <w:szCs w:val="28"/>
        </w:rPr>
        <w:t>服务期限</w:t>
      </w:r>
    </w:p>
    <w:p>
      <w:pPr>
        <w:widowControl/>
        <w:numPr>
          <w:ilvl w:val="255"/>
          <w:numId w:val="0"/>
        </w:numPr>
        <w:spacing w:line="560" w:lineRule="exact"/>
        <w:ind w:firstLine="560" w:firstLineChars="200"/>
        <w:jc w:val="left"/>
        <w:rPr>
          <w:rFonts w:ascii="宋体" w:hAnsi="宋体"/>
          <w:sz w:val="28"/>
          <w:szCs w:val="28"/>
        </w:rPr>
      </w:pPr>
      <w:r>
        <w:rPr>
          <w:rFonts w:hint="eastAsia" w:ascii="宋体" w:hAnsi="宋体"/>
          <w:sz w:val="28"/>
          <w:szCs w:val="28"/>
        </w:rPr>
        <w:t>自合同签订之日起至完成所有项目监测提交总结报告终稿之日止。具体如下：</w:t>
      </w:r>
    </w:p>
    <w:p>
      <w:pPr>
        <w:widowControl/>
        <w:numPr>
          <w:ilvl w:val="0"/>
          <w:numId w:val="2"/>
        </w:numPr>
        <w:spacing w:line="560" w:lineRule="exact"/>
        <w:ind w:firstLine="560" w:firstLineChars="200"/>
        <w:jc w:val="left"/>
        <w:rPr>
          <w:rFonts w:ascii="宋体" w:hAnsi="宋体"/>
          <w:sz w:val="28"/>
          <w:szCs w:val="28"/>
        </w:rPr>
      </w:pPr>
      <w:r>
        <w:rPr>
          <w:rFonts w:hint="eastAsia" w:ascii="宋体" w:hAnsi="宋体"/>
          <w:sz w:val="28"/>
          <w:szCs w:val="28"/>
        </w:rPr>
        <w:t>每次完成监测后20天内提交监测报告；</w:t>
      </w:r>
    </w:p>
    <w:p>
      <w:pPr>
        <w:widowControl/>
        <w:numPr>
          <w:ilvl w:val="0"/>
          <w:numId w:val="2"/>
        </w:numPr>
        <w:spacing w:line="560" w:lineRule="exact"/>
        <w:ind w:firstLine="560" w:firstLineChars="200"/>
        <w:jc w:val="left"/>
        <w:rPr>
          <w:rFonts w:ascii="宋体" w:hAnsi="宋体"/>
          <w:sz w:val="28"/>
          <w:szCs w:val="28"/>
        </w:rPr>
      </w:pPr>
      <w:r>
        <w:rPr>
          <w:rFonts w:hint="eastAsia" w:ascii="宋体" w:hAnsi="宋体"/>
          <w:sz w:val="28"/>
          <w:szCs w:val="28"/>
        </w:rPr>
        <w:t>完成所有监测内容后，</w:t>
      </w:r>
      <w:r>
        <w:rPr>
          <w:rFonts w:hint="eastAsia" w:ascii="宋体" w:hAnsi="宋体"/>
          <w:sz w:val="28"/>
          <w:szCs w:val="28"/>
          <w:lang w:eastAsia="zh-CN"/>
        </w:rPr>
        <w:t>对所有监测成果进行分析汇总，</w:t>
      </w:r>
      <w:r>
        <w:rPr>
          <w:rFonts w:hint="eastAsia" w:ascii="宋体" w:hAnsi="宋体"/>
          <w:sz w:val="28"/>
          <w:szCs w:val="28"/>
        </w:rPr>
        <w:t>20天内提交监测总结报告；</w:t>
      </w:r>
    </w:p>
    <w:p>
      <w:pPr>
        <w:widowControl/>
        <w:numPr>
          <w:ilvl w:val="0"/>
          <w:numId w:val="1"/>
        </w:numPr>
        <w:spacing w:line="560" w:lineRule="exact"/>
        <w:ind w:firstLine="562" w:firstLineChars="200"/>
        <w:jc w:val="left"/>
        <w:rPr>
          <w:rFonts w:ascii="宋体" w:hAnsi="宋体"/>
          <w:b/>
          <w:bCs/>
          <w:sz w:val="28"/>
          <w:szCs w:val="28"/>
        </w:rPr>
      </w:pPr>
      <w:r>
        <w:rPr>
          <w:rFonts w:hint="eastAsia" w:ascii="宋体" w:hAnsi="宋体"/>
          <w:b/>
          <w:bCs/>
          <w:sz w:val="28"/>
          <w:szCs w:val="28"/>
        </w:rPr>
        <w:t>成果要求</w:t>
      </w:r>
    </w:p>
    <w:p>
      <w:pPr>
        <w:widowControl/>
        <w:numPr>
          <w:ilvl w:val="255"/>
          <w:numId w:val="0"/>
        </w:numPr>
        <w:spacing w:line="560" w:lineRule="exact"/>
        <w:ind w:firstLine="560" w:firstLineChars="200"/>
        <w:jc w:val="left"/>
        <w:rPr>
          <w:rFonts w:ascii="宋体" w:hAnsi="宋体"/>
          <w:sz w:val="28"/>
          <w:szCs w:val="28"/>
        </w:rPr>
      </w:pPr>
      <w:r>
        <w:rPr>
          <w:rFonts w:hint="eastAsia" w:ascii="宋体" w:hAnsi="宋体"/>
          <w:sz w:val="28"/>
          <w:szCs w:val="28"/>
        </w:rPr>
        <w:t>监测报告成果应符合现行环境监测方法标准及监测规范。</w:t>
      </w:r>
    </w:p>
    <w:p>
      <w:pPr>
        <w:ind w:firstLine="420"/>
      </w:pPr>
    </w:p>
    <w:p>
      <w:pPr>
        <w:ind w:firstLine="420"/>
      </w:pPr>
    </w:p>
    <w:p>
      <w:pPr>
        <w:pStyle w:val="15"/>
        <w:pageBreakBefore/>
        <w:widowControl/>
        <w:shd w:val="clear" w:color="auto" w:fill="FFFFFF"/>
        <w:spacing w:beforeAutospacing="0" w:afterAutospacing="0" w:line="13" w:lineRule="atLeast"/>
        <w:jc w:val="both"/>
        <w:rPr>
          <w:color w:val="000000"/>
          <w:sz w:val="21"/>
          <w:szCs w:val="21"/>
        </w:rPr>
      </w:pPr>
      <w:r>
        <w:rPr>
          <w:rFonts w:hint="eastAsia" w:ascii="宋体" w:hAnsi="宋体" w:cs="宋体"/>
          <w:b/>
          <w:bCs/>
          <w:color w:val="000000"/>
          <w:sz w:val="28"/>
          <w:szCs w:val="28"/>
          <w:shd w:val="clear" w:color="auto" w:fill="FFFFFF"/>
        </w:rPr>
        <w:t>附件1：投标文件封面格式</w:t>
      </w:r>
    </w:p>
    <w:p>
      <w:pPr>
        <w:pStyle w:val="15"/>
        <w:widowControl/>
        <w:shd w:val="clear" w:color="auto" w:fill="FFFFFF"/>
        <w:spacing w:beforeAutospacing="0" w:afterAutospacing="0" w:line="720" w:lineRule="atLeast"/>
        <w:ind w:left="580" w:firstLine="420"/>
        <w:jc w:val="center"/>
        <w:rPr>
          <w:color w:val="000000"/>
          <w:sz w:val="21"/>
          <w:szCs w:val="21"/>
        </w:rPr>
      </w:pPr>
    </w:p>
    <w:p>
      <w:pPr>
        <w:pStyle w:val="15"/>
        <w:widowControl/>
        <w:shd w:val="clear" w:color="auto" w:fill="FFFFFF"/>
        <w:spacing w:beforeAutospacing="0" w:afterAutospacing="0" w:line="7" w:lineRule="atLeast"/>
        <w:ind w:firstLine="420"/>
        <w:rPr>
          <w:color w:val="000000"/>
          <w:sz w:val="21"/>
          <w:szCs w:val="21"/>
        </w:rPr>
      </w:pPr>
    </w:p>
    <w:p>
      <w:pPr>
        <w:pStyle w:val="15"/>
        <w:widowControl/>
        <w:shd w:val="clear" w:color="auto" w:fill="FFFFFF"/>
        <w:spacing w:beforeAutospacing="0" w:afterAutospacing="0" w:line="400" w:lineRule="atLeast"/>
        <w:jc w:val="center"/>
        <w:rPr>
          <w:rFonts w:hint="eastAsia"/>
          <w:b/>
          <w:bCs/>
          <w:sz w:val="48"/>
          <w:szCs w:val="48"/>
        </w:rPr>
      </w:pPr>
      <w:r>
        <w:rPr>
          <w:rFonts w:hint="eastAsia"/>
          <w:b/>
          <w:bCs/>
          <w:sz w:val="48"/>
          <w:szCs w:val="48"/>
        </w:rPr>
        <w:t>南通港10万吨级粮油泊位施工期</w:t>
      </w:r>
    </w:p>
    <w:p>
      <w:pPr>
        <w:pStyle w:val="15"/>
        <w:widowControl/>
        <w:shd w:val="clear" w:color="auto" w:fill="FFFFFF"/>
        <w:spacing w:beforeAutospacing="0" w:afterAutospacing="0" w:line="400" w:lineRule="atLeast"/>
        <w:jc w:val="center"/>
        <w:rPr>
          <w:color w:val="FF0000"/>
          <w:sz w:val="21"/>
          <w:szCs w:val="21"/>
        </w:rPr>
      </w:pPr>
      <w:r>
        <w:rPr>
          <w:rFonts w:hint="eastAsia"/>
          <w:b/>
          <w:bCs/>
          <w:sz w:val="48"/>
          <w:szCs w:val="48"/>
        </w:rPr>
        <w:t>环境监测技术服务项目</w:t>
      </w:r>
    </w:p>
    <w:p>
      <w:pPr>
        <w:pStyle w:val="15"/>
        <w:widowControl/>
        <w:shd w:val="clear" w:color="auto" w:fill="FFFFFF"/>
        <w:spacing w:beforeAutospacing="0" w:afterAutospacing="0" w:line="400" w:lineRule="atLeast"/>
        <w:ind w:firstLine="420"/>
        <w:jc w:val="center"/>
        <w:rPr>
          <w:color w:val="000000"/>
          <w:sz w:val="21"/>
          <w:szCs w:val="21"/>
        </w:rPr>
      </w:pPr>
    </w:p>
    <w:p>
      <w:pPr>
        <w:pStyle w:val="15"/>
        <w:widowControl/>
        <w:shd w:val="clear" w:color="auto" w:fill="FFFFFF"/>
        <w:spacing w:beforeAutospacing="0" w:afterAutospacing="0" w:line="400" w:lineRule="atLeast"/>
        <w:ind w:firstLine="420"/>
        <w:jc w:val="center"/>
        <w:rPr>
          <w:color w:val="000000"/>
          <w:sz w:val="21"/>
          <w:szCs w:val="21"/>
        </w:rPr>
      </w:pPr>
    </w:p>
    <w:p>
      <w:pPr>
        <w:pStyle w:val="15"/>
        <w:widowControl/>
        <w:shd w:val="clear" w:color="auto" w:fill="FFFFFF"/>
        <w:spacing w:beforeAutospacing="0" w:afterAutospacing="0" w:line="400" w:lineRule="atLeast"/>
        <w:ind w:firstLine="420"/>
        <w:jc w:val="center"/>
        <w:rPr>
          <w:color w:val="000000"/>
          <w:sz w:val="21"/>
          <w:szCs w:val="21"/>
        </w:rPr>
      </w:pPr>
    </w:p>
    <w:p>
      <w:pPr>
        <w:pStyle w:val="15"/>
        <w:widowControl/>
        <w:shd w:val="clear" w:color="auto" w:fill="FFFFFF"/>
        <w:spacing w:beforeAutospacing="0" w:afterAutospacing="0" w:line="400" w:lineRule="atLeast"/>
        <w:ind w:firstLine="420"/>
        <w:jc w:val="center"/>
        <w:rPr>
          <w:color w:val="000000"/>
          <w:sz w:val="21"/>
          <w:szCs w:val="21"/>
        </w:rPr>
      </w:pPr>
    </w:p>
    <w:p>
      <w:pPr>
        <w:pStyle w:val="15"/>
        <w:widowControl/>
        <w:shd w:val="clear" w:color="auto" w:fill="FFFFFF"/>
        <w:spacing w:beforeAutospacing="0" w:afterAutospacing="0" w:line="1000" w:lineRule="atLeast"/>
        <w:jc w:val="center"/>
        <w:rPr>
          <w:color w:val="000000"/>
          <w:sz w:val="21"/>
          <w:szCs w:val="21"/>
        </w:rPr>
      </w:pPr>
      <w:r>
        <w:rPr>
          <w:rFonts w:hint="eastAsia" w:ascii="宋体" w:hAnsi="宋体" w:cs="宋体"/>
          <w:b/>
          <w:bCs/>
          <w:color w:val="000000"/>
          <w:sz w:val="84"/>
          <w:szCs w:val="84"/>
          <w:shd w:val="clear" w:color="auto" w:fill="FFFFFF"/>
        </w:rPr>
        <w:t>投 标 文 件</w:t>
      </w:r>
    </w:p>
    <w:p>
      <w:pPr>
        <w:pStyle w:val="15"/>
        <w:widowControl/>
        <w:shd w:val="clear" w:color="auto" w:fill="FFFFFF"/>
        <w:spacing w:beforeAutospacing="0" w:afterAutospacing="0" w:line="400" w:lineRule="atLeast"/>
        <w:ind w:firstLine="420"/>
        <w:jc w:val="center"/>
        <w:rPr>
          <w:color w:val="000000"/>
          <w:sz w:val="21"/>
          <w:szCs w:val="21"/>
        </w:rPr>
      </w:pPr>
    </w:p>
    <w:p>
      <w:pPr>
        <w:pStyle w:val="15"/>
        <w:widowControl/>
        <w:shd w:val="clear" w:color="auto" w:fill="FFFFFF"/>
        <w:spacing w:beforeAutospacing="0" w:afterAutospacing="0" w:line="400" w:lineRule="atLeast"/>
        <w:ind w:firstLine="420"/>
        <w:jc w:val="center"/>
        <w:rPr>
          <w:color w:val="000000"/>
          <w:sz w:val="21"/>
          <w:szCs w:val="21"/>
        </w:rPr>
      </w:pPr>
    </w:p>
    <w:p>
      <w:pPr>
        <w:pStyle w:val="15"/>
        <w:widowControl/>
        <w:shd w:val="clear" w:color="auto" w:fill="FFFFFF"/>
        <w:spacing w:beforeAutospacing="0" w:afterAutospacing="0" w:line="400" w:lineRule="atLeast"/>
        <w:ind w:firstLine="420"/>
        <w:jc w:val="center"/>
        <w:rPr>
          <w:color w:val="000000"/>
          <w:sz w:val="21"/>
          <w:szCs w:val="21"/>
        </w:rPr>
      </w:pPr>
    </w:p>
    <w:p>
      <w:pPr>
        <w:pStyle w:val="15"/>
        <w:widowControl/>
        <w:shd w:val="clear" w:color="auto" w:fill="FFFFFF"/>
        <w:spacing w:beforeAutospacing="0" w:afterAutospacing="0" w:line="400" w:lineRule="atLeast"/>
        <w:ind w:firstLine="420"/>
        <w:jc w:val="center"/>
        <w:rPr>
          <w:color w:val="000000"/>
          <w:sz w:val="21"/>
          <w:szCs w:val="21"/>
        </w:rPr>
      </w:pPr>
    </w:p>
    <w:p>
      <w:pPr>
        <w:pStyle w:val="15"/>
        <w:widowControl/>
        <w:shd w:val="clear" w:color="auto" w:fill="FFFFFF"/>
        <w:spacing w:beforeAutospacing="0" w:afterAutospacing="0" w:line="400" w:lineRule="atLeast"/>
        <w:ind w:firstLine="420"/>
        <w:jc w:val="center"/>
        <w:rPr>
          <w:color w:val="000000"/>
          <w:sz w:val="21"/>
          <w:szCs w:val="21"/>
        </w:rPr>
      </w:pPr>
    </w:p>
    <w:p>
      <w:pPr>
        <w:pStyle w:val="15"/>
        <w:widowControl/>
        <w:shd w:val="clear" w:color="auto" w:fill="FFFFFF"/>
        <w:spacing w:beforeAutospacing="0" w:afterAutospacing="0" w:line="400" w:lineRule="atLeast"/>
        <w:ind w:firstLine="420"/>
        <w:jc w:val="center"/>
        <w:rPr>
          <w:color w:val="000000"/>
          <w:sz w:val="21"/>
          <w:szCs w:val="21"/>
        </w:rPr>
      </w:pPr>
    </w:p>
    <w:p>
      <w:pPr>
        <w:pStyle w:val="15"/>
        <w:widowControl/>
        <w:shd w:val="clear" w:color="auto" w:fill="FFFFFF"/>
        <w:spacing w:beforeAutospacing="0" w:afterAutospacing="0" w:line="400" w:lineRule="atLeast"/>
        <w:ind w:firstLine="420"/>
        <w:jc w:val="center"/>
        <w:rPr>
          <w:color w:val="000000"/>
          <w:sz w:val="21"/>
          <w:szCs w:val="21"/>
        </w:rPr>
      </w:pPr>
    </w:p>
    <w:p>
      <w:pPr>
        <w:pStyle w:val="15"/>
        <w:widowControl/>
        <w:shd w:val="clear" w:color="auto" w:fill="FFFFFF"/>
        <w:spacing w:beforeAutospacing="0" w:afterAutospacing="0" w:line="400" w:lineRule="atLeast"/>
        <w:ind w:firstLine="420"/>
        <w:jc w:val="center"/>
        <w:rPr>
          <w:color w:val="000000"/>
          <w:sz w:val="21"/>
          <w:szCs w:val="21"/>
        </w:rPr>
      </w:pPr>
    </w:p>
    <w:p>
      <w:pPr>
        <w:pStyle w:val="15"/>
        <w:widowControl/>
        <w:shd w:val="clear" w:color="auto" w:fill="FFFFFF"/>
        <w:spacing w:beforeAutospacing="0" w:afterAutospacing="0" w:line="400" w:lineRule="atLeast"/>
        <w:ind w:firstLine="420"/>
        <w:jc w:val="both"/>
        <w:rPr>
          <w:color w:val="000000"/>
          <w:sz w:val="21"/>
          <w:szCs w:val="21"/>
        </w:rPr>
      </w:pPr>
    </w:p>
    <w:p>
      <w:pPr>
        <w:pStyle w:val="15"/>
        <w:widowControl/>
        <w:shd w:val="clear" w:color="auto" w:fill="FFFFFF"/>
        <w:spacing w:beforeAutospacing="0" w:afterAutospacing="0" w:line="400" w:lineRule="atLeast"/>
        <w:ind w:firstLine="420"/>
        <w:jc w:val="center"/>
        <w:rPr>
          <w:color w:val="000000"/>
          <w:sz w:val="21"/>
          <w:szCs w:val="21"/>
        </w:rPr>
      </w:pPr>
    </w:p>
    <w:p>
      <w:pPr>
        <w:pStyle w:val="15"/>
        <w:widowControl/>
        <w:shd w:val="clear" w:color="auto" w:fill="FFFFFF"/>
        <w:spacing w:before="156" w:beforeLines="50" w:beforeAutospacing="0" w:afterAutospacing="0" w:line="360" w:lineRule="auto"/>
        <w:ind w:left="1260" w:leftChars="600" w:firstLine="653"/>
        <w:rPr>
          <w:rFonts w:ascii="宋体" w:hAnsi="宋体" w:cs="宋体"/>
          <w:b/>
          <w:bCs/>
          <w:color w:val="000000"/>
          <w:sz w:val="32"/>
          <w:szCs w:val="32"/>
          <w:shd w:val="clear" w:color="auto" w:fill="FFFFFF"/>
        </w:rPr>
      </w:pPr>
    </w:p>
    <w:p>
      <w:pPr>
        <w:pStyle w:val="15"/>
        <w:widowControl/>
        <w:shd w:val="clear" w:color="auto" w:fill="FFFFFF"/>
        <w:spacing w:before="156" w:beforeLines="50" w:beforeAutospacing="0" w:afterAutospacing="0" w:line="360" w:lineRule="auto"/>
        <w:ind w:left="1260" w:leftChars="600" w:firstLine="653"/>
        <w:rPr>
          <w:color w:val="000000"/>
          <w:sz w:val="21"/>
          <w:szCs w:val="21"/>
          <w:u w:val="single"/>
        </w:rPr>
      </w:pPr>
      <w:r>
        <w:rPr>
          <w:rFonts w:hint="eastAsia" w:ascii="宋体" w:hAnsi="宋体" w:cs="宋体"/>
          <w:b/>
          <w:bCs/>
          <w:color w:val="000000"/>
          <w:sz w:val="32"/>
          <w:szCs w:val="32"/>
          <w:shd w:val="clear" w:color="auto" w:fill="FFFFFF"/>
        </w:rPr>
        <w:t xml:space="preserve">供应商： </w:t>
      </w:r>
      <w:r>
        <w:rPr>
          <w:rFonts w:ascii="宋体" w:hAnsi="宋体" w:cs="宋体"/>
          <w:b/>
          <w:bCs/>
          <w:color w:val="000000"/>
          <w:sz w:val="32"/>
          <w:szCs w:val="32"/>
          <w:u w:val="single"/>
          <w:shd w:val="clear" w:color="auto" w:fill="FFFFFF"/>
        </w:rPr>
        <w:t xml:space="preserve">                         </w:t>
      </w:r>
    </w:p>
    <w:p>
      <w:pPr>
        <w:pStyle w:val="15"/>
        <w:widowControl/>
        <w:shd w:val="clear" w:color="auto" w:fill="FFFFFF"/>
        <w:spacing w:before="156" w:beforeLines="50" w:beforeAutospacing="0" w:afterAutospacing="0" w:line="360" w:lineRule="auto"/>
        <w:ind w:left="1260" w:leftChars="600" w:firstLine="653"/>
        <w:rPr>
          <w:color w:val="000000"/>
          <w:sz w:val="21"/>
          <w:szCs w:val="21"/>
        </w:rPr>
      </w:pPr>
      <w:r>
        <w:rPr>
          <w:rFonts w:hint="eastAsia" w:ascii="宋体" w:hAnsi="宋体" w:cs="宋体"/>
          <w:b/>
          <w:bCs/>
          <w:color w:val="000000"/>
          <w:sz w:val="32"/>
          <w:szCs w:val="32"/>
          <w:shd w:val="clear" w:color="auto" w:fill="FFFFFF"/>
        </w:rPr>
        <w:t xml:space="preserve">日 </w:t>
      </w:r>
      <w:r>
        <w:rPr>
          <w:rFonts w:ascii="宋体" w:hAnsi="宋体" w:cs="宋体"/>
          <w:b/>
          <w:bCs/>
          <w:color w:val="000000"/>
          <w:sz w:val="32"/>
          <w:szCs w:val="32"/>
          <w:shd w:val="clear" w:color="auto" w:fill="FFFFFF"/>
        </w:rPr>
        <w:t xml:space="preserve"> </w:t>
      </w:r>
      <w:r>
        <w:rPr>
          <w:rFonts w:hint="eastAsia" w:ascii="宋体" w:hAnsi="宋体" w:cs="宋体"/>
          <w:b/>
          <w:bCs/>
          <w:color w:val="000000"/>
          <w:sz w:val="32"/>
          <w:szCs w:val="32"/>
          <w:shd w:val="clear" w:color="auto" w:fill="FFFFFF"/>
        </w:rPr>
        <w:t xml:space="preserve">期： </w:t>
      </w:r>
      <w:r>
        <w:rPr>
          <w:rFonts w:ascii="宋体" w:hAnsi="宋体" w:cs="宋体"/>
          <w:b/>
          <w:bCs/>
          <w:color w:val="000000"/>
          <w:sz w:val="32"/>
          <w:szCs w:val="32"/>
          <w:u w:val="single"/>
          <w:shd w:val="clear" w:color="auto" w:fill="FFFFFF"/>
        </w:rPr>
        <w:t xml:space="preserve">     </w:t>
      </w:r>
      <w:r>
        <w:rPr>
          <w:rFonts w:hint="eastAsia" w:ascii="宋体" w:hAnsi="宋体" w:cs="宋体"/>
          <w:b/>
          <w:bCs/>
          <w:color w:val="000000"/>
          <w:sz w:val="32"/>
          <w:szCs w:val="32"/>
          <w:u w:val="single"/>
          <w:shd w:val="clear" w:color="auto" w:fill="FFFFFF"/>
        </w:rPr>
        <w:t>年    月    日</w:t>
      </w:r>
    </w:p>
    <w:p>
      <w:pPr>
        <w:spacing w:line="360" w:lineRule="auto"/>
        <w:ind w:firstLine="571"/>
        <w:outlineLvl w:val="0"/>
        <w:rPr>
          <w:rFonts w:ascii="宋体" w:hAnsi="宋体" w:cs="宋体"/>
          <w:b/>
          <w:bCs/>
          <w:color w:val="000000"/>
          <w:sz w:val="28"/>
          <w:szCs w:val="32"/>
        </w:rPr>
      </w:pPr>
      <w:r>
        <w:rPr>
          <w:rFonts w:ascii="宋体" w:hAnsi="宋体" w:cs="宋体"/>
          <w:b/>
          <w:bCs/>
          <w:color w:val="000000"/>
          <w:sz w:val="28"/>
          <w:szCs w:val="32"/>
        </w:rPr>
        <w:br w:type="page"/>
      </w:r>
    </w:p>
    <w:p>
      <w:pPr>
        <w:pStyle w:val="15"/>
        <w:widowControl/>
        <w:shd w:val="clear" w:color="auto" w:fill="FFFFFF"/>
        <w:spacing w:line="13" w:lineRule="atLeast"/>
        <w:rPr>
          <w:rFonts w:ascii="宋体" w:hAnsi="宋体" w:cs="宋体"/>
          <w:b/>
          <w:bCs/>
          <w:color w:val="000000"/>
          <w:sz w:val="28"/>
          <w:szCs w:val="28"/>
          <w:shd w:val="clear" w:color="auto" w:fill="FFFFFF"/>
        </w:rPr>
      </w:pPr>
      <w:r>
        <w:rPr>
          <w:rFonts w:hint="eastAsia" w:ascii="宋体" w:hAnsi="宋体" w:cs="宋体"/>
          <w:b/>
          <w:bCs/>
          <w:color w:val="000000"/>
          <w:sz w:val="28"/>
          <w:szCs w:val="28"/>
          <w:shd w:val="clear" w:color="auto" w:fill="FFFFFF"/>
        </w:rPr>
        <w:t>附件2：</w:t>
      </w:r>
    </w:p>
    <w:p>
      <w:pPr>
        <w:spacing w:line="400" w:lineRule="exact"/>
        <w:ind w:firstLine="734"/>
        <w:jc w:val="center"/>
        <w:outlineLvl w:val="0"/>
        <w:rPr>
          <w:b/>
          <w:sz w:val="36"/>
          <w:szCs w:val="36"/>
        </w:rPr>
      </w:pPr>
      <w:r>
        <w:rPr>
          <w:rFonts w:hint="eastAsia"/>
          <w:b/>
          <w:sz w:val="36"/>
          <w:szCs w:val="36"/>
        </w:rPr>
        <w:t>报  价  函</w:t>
      </w:r>
    </w:p>
    <w:p>
      <w:pPr>
        <w:spacing w:before="46" w:beforeLines="15" w:after="46" w:afterLines="15" w:line="300" w:lineRule="auto"/>
        <w:ind w:firstLine="482" w:firstLineChars="200"/>
        <w:rPr>
          <w:b/>
          <w:bCs/>
          <w:snapToGrid w:val="0"/>
          <w:sz w:val="24"/>
        </w:rPr>
      </w:pPr>
    </w:p>
    <w:p>
      <w:pPr>
        <w:spacing w:line="520" w:lineRule="exact"/>
        <w:ind w:firstLine="560"/>
        <w:rPr>
          <w:rFonts w:ascii="宋体" w:hAnsi="宋体"/>
          <w:sz w:val="28"/>
          <w:szCs w:val="28"/>
        </w:rPr>
      </w:pPr>
      <w:r>
        <w:rPr>
          <w:rFonts w:hint="eastAsia" w:ascii="宋体" w:hAnsi="宋体"/>
          <w:sz w:val="28"/>
          <w:szCs w:val="28"/>
        </w:rPr>
        <w:t>致：</w:t>
      </w:r>
      <w:r>
        <w:rPr>
          <w:rFonts w:hint="eastAsia" w:ascii="宋体" w:hAnsi="宋体"/>
          <w:sz w:val="28"/>
          <w:szCs w:val="28"/>
          <w:u w:val="single"/>
        </w:rPr>
        <w:t>南通港码头管理有限公司</w:t>
      </w:r>
    </w:p>
    <w:p>
      <w:pPr>
        <w:spacing w:line="520" w:lineRule="exact"/>
        <w:ind w:firstLine="560" w:firstLineChars="200"/>
        <w:rPr>
          <w:rFonts w:ascii="宋体" w:hAnsi="宋体"/>
          <w:sz w:val="28"/>
          <w:szCs w:val="28"/>
        </w:rPr>
      </w:pPr>
      <w:r>
        <w:rPr>
          <w:rFonts w:hint="eastAsia" w:ascii="宋体" w:hAnsi="宋体"/>
          <w:sz w:val="28"/>
          <w:szCs w:val="28"/>
        </w:rPr>
        <w:t>1.我方已全面阅读和研究贵方的</w:t>
      </w:r>
      <w:r>
        <w:rPr>
          <w:rFonts w:hint="eastAsia" w:ascii="宋体" w:hAnsi="宋体"/>
          <w:sz w:val="28"/>
          <w:szCs w:val="28"/>
          <w:u w:val="single"/>
        </w:rPr>
        <w:t>南通港10万吨级粮油泊位施工期环境监测技术服务项目</w:t>
      </w:r>
      <w:r>
        <w:rPr>
          <w:rFonts w:hint="eastAsia" w:ascii="宋体" w:hAnsi="宋体"/>
          <w:sz w:val="28"/>
          <w:szCs w:val="28"/>
        </w:rPr>
        <w:t>询价文件，已全面理解并掌握了本项工作报价的全部有关情况，考虑了本项目的全部影响因素和风险，并自愿承担可能发生的任何风险、瑕疵和责任。我方同意接受询价文件的全部内容和条件，并按此确定本项目报价的全部内容。以本报价函向你方发包的全部内容进行报价。</w:t>
      </w:r>
    </w:p>
    <w:p>
      <w:pPr>
        <w:spacing w:line="520" w:lineRule="exact"/>
        <w:ind w:firstLine="560" w:firstLineChars="200"/>
        <w:rPr>
          <w:rFonts w:ascii="宋体" w:hAnsi="宋体"/>
          <w:sz w:val="28"/>
          <w:szCs w:val="28"/>
        </w:rPr>
      </w:pPr>
      <w:r>
        <w:rPr>
          <w:rFonts w:hint="eastAsia" w:ascii="宋体" w:hAnsi="宋体"/>
          <w:sz w:val="28"/>
          <w:szCs w:val="28"/>
        </w:rPr>
        <w:t>2.我公司承诺合同总价为人民币</w:t>
      </w:r>
      <w:r>
        <w:rPr>
          <w:rFonts w:ascii="宋体" w:hAnsi="宋体"/>
          <w:sz w:val="28"/>
          <w:szCs w:val="28"/>
          <w:u w:val="single"/>
        </w:rPr>
        <w:t xml:space="preserve">         </w:t>
      </w:r>
      <w:r>
        <w:rPr>
          <w:rFonts w:hint="eastAsia" w:ascii="宋体" w:hAnsi="宋体"/>
          <w:sz w:val="28"/>
          <w:szCs w:val="28"/>
        </w:rPr>
        <w:t>（￥：</w:t>
      </w:r>
      <w:r>
        <w:rPr>
          <w:rFonts w:ascii="宋体" w:hAnsi="宋体"/>
          <w:sz w:val="28"/>
          <w:szCs w:val="28"/>
          <w:u w:val="single"/>
        </w:rPr>
        <w:t xml:space="preserve">      </w:t>
      </w:r>
      <w:r>
        <w:rPr>
          <w:rFonts w:hint="eastAsia" w:ascii="宋体" w:hAnsi="宋体"/>
          <w:sz w:val="28"/>
          <w:szCs w:val="28"/>
        </w:rPr>
        <w:t>），其中税率为</w:t>
      </w:r>
      <w:r>
        <w:rPr>
          <w:rFonts w:ascii="宋体" w:hAnsi="宋体"/>
          <w:sz w:val="28"/>
          <w:szCs w:val="28"/>
          <w:u w:val="single"/>
        </w:rPr>
        <w:t xml:space="preserve">      </w:t>
      </w:r>
      <w:r>
        <w:rPr>
          <w:rFonts w:hint="eastAsia" w:ascii="宋体" w:hAnsi="宋体"/>
          <w:sz w:val="28"/>
          <w:szCs w:val="28"/>
        </w:rPr>
        <w:t>，税金为人民币</w:t>
      </w:r>
      <w:r>
        <w:rPr>
          <w:rFonts w:ascii="宋体" w:hAnsi="宋体"/>
          <w:sz w:val="28"/>
          <w:szCs w:val="28"/>
          <w:u w:val="single"/>
        </w:rPr>
        <w:t xml:space="preserve">      </w:t>
      </w:r>
      <w:r>
        <w:rPr>
          <w:rFonts w:hint="eastAsia" w:ascii="宋体" w:hAnsi="宋体"/>
          <w:sz w:val="28"/>
          <w:szCs w:val="28"/>
        </w:rPr>
        <w:t>（￥：</w:t>
      </w:r>
      <w:r>
        <w:rPr>
          <w:rFonts w:ascii="宋体" w:hAnsi="宋体"/>
          <w:sz w:val="28"/>
          <w:szCs w:val="28"/>
          <w:u w:val="single"/>
        </w:rPr>
        <w:t xml:space="preserve">      </w:t>
      </w:r>
      <w:r>
        <w:rPr>
          <w:rFonts w:hint="eastAsia" w:ascii="宋体" w:hAnsi="宋体"/>
          <w:sz w:val="28"/>
          <w:szCs w:val="28"/>
        </w:rPr>
        <w:t>）。</w:t>
      </w:r>
    </w:p>
    <w:p>
      <w:pPr>
        <w:spacing w:line="520" w:lineRule="exact"/>
        <w:ind w:firstLine="560" w:firstLineChars="200"/>
        <w:rPr>
          <w:rFonts w:ascii="宋体" w:hAnsi="宋体"/>
          <w:sz w:val="28"/>
          <w:szCs w:val="28"/>
        </w:rPr>
      </w:pPr>
      <w:r>
        <w:rPr>
          <w:rFonts w:hint="eastAsia" w:ascii="宋体" w:hAnsi="宋体"/>
          <w:sz w:val="28"/>
          <w:szCs w:val="28"/>
        </w:rPr>
        <w:t xml:space="preserve">3.本报价函作为合同签署的依据。    </w:t>
      </w:r>
    </w:p>
    <w:p>
      <w:pPr>
        <w:spacing w:line="520" w:lineRule="exact"/>
        <w:ind w:firstLine="560" w:firstLineChars="200"/>
        <w:rPr>
          <w:rFonts w:ascii="宋体" w:hAnsi="宋体"/>
          <w:sz w:val="28"/>
          <w:szCs w:val="28"/>
        </w:rPr>
      </w:pPr>
      <w:r>
        <w:rPr>
          <w:rFonts w:hint="eastAsia" w:ascii="宋体" w:hAnsi="宋体"/>
          <w:sz w:val="28"/>
          <w:szCs w:val="28"/>
        </w:rPr>
        <w:t>4.我方将严格按照有关招标投标法及询价文件的规定参加报价，并理解贵方不一定接受最低标价的报价，对决标结果也没有解释义务。</w:t>
      </w:r>
    </w:p>
    <w:p>
      <w:pPr>
        <w:spacing w:line="520" w:lineRule="exact"/>
        <w:ind w:firstLine="560" w:firstLineChars="200"/>
        <w:rPr>
          <w:rFonts w:ascii="宋体" w:hAnsi="宋体"/>
          <w:sz w:val="28"/>
          <w:szCs w:val="28"/>
        </w:rPr>
      </w:pPr>
      <w:r>
        <w:rPr>
          <w:rFonts w:hint="eastAsia" w:ascii="宋体" w:hAnsi="宋体"/>
          <w:sz w:val="28"/>
          <w:szCs w:val="28"/>
        </w:rPr>
        <w:t>5.我方承认该报价文件为报价文件的一部分。</w:t>
      </w:r>
    </w:p>
    <w:p>
      <w:pPr>
        <w:spacing w:line="520" w:lineRule="exact"/>
        <w:ind w:firstLine="560" w:firstLineChars="200"/>
        <w:rPr>
          <w:rFonts w:ascii="宋体" w:hAnsi="宋体"/>
          <w:sz w:val="28"/>
          <w:szCs w:val="28"/>
        </w:rPr>
      </w:pPr>
      <w:r>
        <w:rPr>
          <w:rFonts w:hint="eastAsia" w:ascii="宋体" w:hAnsi="宋体"/>
          <w:sz w:val="28"/>
          <w:szCs w:val="28"/>
        </w:rPr>
        <w:t>6.本报价文件自递交你方之日起60天内有效，在此期限内，全部条款内容对我方具有约束力，如中标将成为合同文件组成部分。</w:t>
      </w:r>
    </w:p>
    <w:p>
      <w:pPr>
        <w:spacing w:line="500" w:lineRule="exact"/>
        <w:outlineLvl w:val="0"/>
        <w:rPr>
          <w:sz w:val="24"/>
        </w:rPr>
      </w:pPr>
    </w:p>
    <w:p>
      <w:pPr>
        <w:spacing w:line="500" w:lineRule="exact"/>
        <w:ind w:firstLine="560"/>
        <w:outlineLvl w:val="0"/>
        <w:rPr>
          <w:rFonts w:ascii="宋体" w:hAnsi="宋体"/>
          <w:sz w:val="28"/>
          <w:szCs w:val="28"/>
        </w:rPr>
      </w:pPr>
      <w:r>
        <w:rPr>
          <w:rFonts w:hint="eastAsia" w:ascii="宋体" w:hAnsi="宋体"/>
          <w:sz w:val="28"/>
          <w:szCs w:val="28"/>
        </w:rPr>
        <w:t>供应商（盖章）：</w:t>
      </w:r>
    </w:p>
    <w:p>
      <w:pPr>
        <w:spacing w:line="500" w:lineRule="exact"/>
        <w:ind w:firstLine="560"/>
        <w:outlineLvl w:val="0"/>
        <w:rPr>
          <w:rFonts w:ascii="宋体" w:hAnsi="宋体"/>
          <w:sz w:val="28"/>
          <w:szCs w:val="28"/>
        </w:rPr>
      </w:pPr>
      <w:r>
        <w:rPr>
          <w:rFonts w:hint="eastAsia" w:ascii="宋体" w:hAnsi="宋体"/>
          <w:sz w:val="28"/>
          <w:szCs w:val="28"/>
        </w:rPr>
        <w:t>法定代表人或授权代表（签章）：</w:t>
      </w:r>
    </w:p>
    <w:p>
      <w:pPr>
        <w:spacing w:line="500" w:lineRule="exact"/>
        <w:ind w:firstLine="560"/>
        <w:outlineLvl w:val="0"/>
        <w:rPr>
          <w:rFonts w:ascii="宋体" w:hAnsi="宋体"/>
          <w:sz w:val="28"/>
          <w:szCs w:val="28"/>
        </w:rPr>
      </w:pPr>
      <w:r>
        <w:rPr>
          <w:rFonts w:hint="eastAsia" w:ascii="宋体" w:hAnsi="宋体"/>
          <w:sz w:val="28"/>
          <w:szCs w:val="28"/>
        </w:rPr>
        <w:t>联系人：                   电话：</w:t>
      </w:r>
    </w:p>
    <w:p>
      <w:pPr>
        <w:spacing w:line="500" w:lineRule="exact"/>
        <w:ind w:firstLine="560"/>
        <w:outlineLvl w:val="0"/>
        <w:rPr>
          <w:rFonts w:ascii="宋体" w:hAnsi="宋体"/>
          <w:sz w:val="28"/>
          <w:szCs w:val="28"/>
        </w:rPr>
      </w:pPr>
      <w:r>
        <w:rPr>
          <w:rFonts w:hint="eastAsia" w:ascii="宋体" w:hAnsi="宋体"/>
          <w:sz w:val="28"/>
          <w:szCs w:val="28"/>
        </w:rPr>
        <w:t>地址：                     邮编：</w:t>
      </w:r>
    </w:p>
    <w:p>
      <w:pPr>
        <w:pStyle w:val="10"/>
        <w:ind w:firstLine="560"/>
        <w:rPr>
          <w:rFonts w:hAnsi="宋体" w:cs="宋体"/>
          <w:b/>
          <w:bCs/>
          <w:color w:val="000000"/>
          <w:sz w:val="28"/>
          <w:szCs w:val="28"/>
        </w:rPr>
      </w:pPr>
      <w:r>
        <w:rPr>
          <w:rFonts w:hint="eastAsia" w:hAnsi="宋体"/>
          <w:sz w:val="28"/>
          <w:szCs w:val="28"/>
        </w:rPr>
        <w:t>日期：</w:t>
      </w:r>
      <w:r>
        <w:rPr>
          <w:rFonts w:hint="eastAsia" w:hAnsi="宋体" w:cs="宋体"/>
          <w:b/>
          <w:bCs/>
          <w:color w:val="000000"/>
          <w:sz w:val="28"/>
          <w:szCs w:val="28"/>
        </w:rPr>
        <w:br w:type="page"/>
      </w:r>
    </w:p>
    <w:p>
      <w:pPr>
        <w:pStyle w:val="10"/>
        <w:spacing w:after="156" w:afterLines="50"/>
        <w:ind w:firstLine="734"/>
        <w:jc w:val="center"/>
        <w:rPr>
          <w:rFonts w:hAnsi="宋体" w:cs="宋体"/>
          <w:b/>
          <w:bCs/>
          <w:color w:val="000000"/>
          <w:sz w:val="36"/>
          <w:szCs w:val="36"/>
        </w:rPr>
      </w:pPr>
      <w:r>
        <w:rPr>
          <w:rFonts w:hint="eastAsia" w:hAnsi="宋体" w:cs="宋体"/>
          <w:b/>
          <w:bCs/>
          <w:color w:val="000000"/>
          <w:sz w:val="36"/>
          <w:szCs w:val="36"/>
        </w:rPr>
        <w:t>报价清单</w:t>
      </w:r>
    </w:p>
    <w:tbl>
      <w:tblPr>
        <w:tblStyle w:val="19"/>
        <w:tblW w:w="4998"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024"/>
        <w:gridCol w:w="1583"/>
        <w:gridCol w:w="1022"/>
        <w:gridCol w:w="1611"/>
        <w:gridCol w:w="1144"/>
        <w:gridCol w:w="1168"/>
        <w:gridCol w:w="116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6" w:hRule="atLeast"/>
          <w:tblHeader/>
          <w:jc w:val="center"/>
        </w:trPr>
        <w:tc>
          <w:tcPr>
            <w:tcW w:w="587" w:type="pct"/>
            <w:vAlign w:val="center"/>
          </w:tcPr>
          <w:p>
            <w:pPr>
              <w:snapToGrid w:val="0"/>
              <w:jc w:val="center"/>
              <w:rPr>
                <w:rFonts w:ascii="宋体" w:hAnsi="宋体" w:cs="宋体"/>
                <w:b/>
                <w:sz w:val="24"/>
              </w:rPr>
            </w:pPr>
            <w:r>
              <w:rPr>
                <w:rFonts w:hint="eastAsia" w:ascii="宋体" w:hAnsi="宋体" w:cs="宋体"/>
                <w:b/>
                <w:sz w:val="24"/>
              </w:rPr>
              <w:t>类别</w:t>
            </w:r>
          </w:p>
        </w:tc>
        <w:tc>
          <w:tcPr>
            <w:tcW w:w="908" w:type="pct"/>
            <w:vAlign w:val="center"/>
          </w:tcPr>
          <w:p>
            <w:pPr>
              <w:snapToGrid w:val="0"/>
              <w:jc w:val="center"/>
              <w:rPr>
                <w:rFonts w:ascii="宋体" w:hAnsi="宋体" w:cs="宋体"/>
                <w:b/>
                <w:sz w:val="24"/>
              </w:rPr>
            </w:pPr>
            <w:r>
              <w:rPr>
                <w:rFonts w:hint="eastAsia" w:ascii="宋体" w:hAnsi="宋体" w:cs="宋体"/>
                <w:b/>
                <w:sz w:val="24"/>
              </w:rPr>
              <w:t>点位</w:t>
            </w:r>
          </w:p>
        </w:tc>
        <w:tc>
          <w:tcPr>
            <w:tcW w:w="586" w:type="pct"/>
            <w:vAlign w:val="center"/>
          </w:tcPr>
          <w:p>
            <w:pPr>
              <w:snapToGrid w:val="0"/>
              <w:jc w:val="center"/>
              <w:rPr>
                <w:rFonts w:ascii="宋体" w:hAnsi="宋体" w:cs="宋体"/>
                <w:b/>
                <w:sz w:val="24"/>
              </w:rPr>
            </w:pPr>
            <w:r>
              <w:rPr>
                <w:rFonts w:hint="eastAsia" w:ascii="宋体" w:hAnsi="宋体" w:cs="宋体"/>
                <w:b/>
                <w:sz w:val="24"/>
              </w:rPr>
              <w:t>监测指标</w:t>
            </w:r>
          </w:p>
        </w:tc>
        <w:tc>
          <w:tcPr>
            <w:tcW w:w="924" w:type="pct"/>
            <w:vAlign w:val="center"/>
          </w:tcPr>
          <w:p>
            <w:pPr>
              <w:snapToGrid w:val="0"/>
              <w:jc w:val="center"/>
              <w:rPr>
                <w:rFonts w:ascii="宋体" w:hAnsi="宋体" w:cs="宋体"/>
                <w:b/>
                <w:sz w:val="24"/>
              </w:rPr>
            </w:pPr>
            <w:r>
              <w:rPr>
                <w:rFonts w:hint="eastAsia" w:ascii="宋体" w:hAnsi="宋体" w:cs="宋体"/>
                <w:b/>
                <w:sz w:val="24"/>
              </w:rPr>
              <w:t>监测频率</w:t>
            </w:r>
          </w:p>
        </w:tc>
        <w:tc>
          <w:tcPr>
            <w:tcW w:w="656" w:type="pct"/>
            <w:vAlign w:val="center"/>
          </w:tcPr>
          <w:p>
            <w:pPr>
              <w:snapToGrid w:val="0"/>
              <w:jc w:val="center"/>
              <w:rPr>
                <w:rFonts w:ascii="宋体" w:hAnsi="宋体" w:cs="宋体"/>
                <w:b/>
                <w:sz w:val="24"/>
              </w:rPr>
            </w:pPr>
            <w:r>
              <w:rPr>
                <w:rFonts w:hint="eastAsia" w:ascii="宋体" w:hAnsi="宋体" w:cs="宋体"/>
                <w:b/>
                <w:sz w:val="24"/>
              </w:rPr>
              <w:t>预计监测次数</w:t>
            </w:r>
          </w:p>
        </w:tc>
        <w:tc>
          <w:tcPr>
            <w:tcW w:w="668" w:type="pct"/>
            <w:vAlign w:val="center"/>
          </w:tcPr>
          <w:p>
            <w:pPr>
              <w:snapToGrid w:val="0"/>
              <w:jc w:val="center"/>
              <w:rPr>
                <w:rFonts w:ascii="宋体" w:hAnsi="宋体" w:cs="宋体"/>
                <w:b/>
                <w:sz w:val="24"/>
              </w:rPr>
            </w:pPr>
            <w:r>
              <w:rPr>
                <w:rFonts w:hint="eastAsia" w:ascii="宋体" w:hAnsi="宋体" w:cs="宋体"/>
                <w:b/>
                <w:sz w:val="24"/>
              </w:rPr>
              <w:t>单价</w:t>
            </w:r>
          </w:p>
        </w:tc>
        <w:tc>
          <w:tcPr>
            <w:tcW w:w="668" w:type="pct"/>
            <w:vAlign w:val="center"/>
          </w:tcPr>
          <w:p>
            <w:pPr>
              <w:snapToGrid w:val="0"/>
              <w:jc w:val="center"/>
              <w:rPr>
                <w:rFonts w:ascii="宋体" w:hAnsi="宋体" w:cs="宋体"/>
                <w:b/>
                <w:sz w:val="24"/>
              </w:rPr>
            </w:pPr>
            <w:r>
              <w:rPr>
                <w:rFonts w:hint="eastAsia" w:ascii="宋体" w:hAnsi="宋体" w:cs="宋体"/>
                <w:b/>
                <w:sz w:val="24"/>
              </w:rPr>
              <w:t>合价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587" w:type="pct"/>
            <w:vAlign w:val="center"/>
          </w:tcPr>
          <w:p>
            <w:pPr>
              <w:snapToGrid w:val="0"/>
              <w:jc w:val="center"/>
              <w:rPr>
                <w:rFonts w:ascii="宋体" w:hAnsi="宋体" w:cs="宋体"/>
                <w:sz w:val="24"/>
              </w:rPr>
            </w:pPr>
            <w:r>
              <w:rPr>
                <w:rFonts w:hint="eastAsia" w:ascii="宋体" w:hAnsi="宋体" w:cs="宋体"/>
                <w:sz w:val="24"/>
              </w:rPr>
              <w:t>废水</w:t>
            </w:r>
          </w:p>
        </w:tc>
        <w:tc>
          <w:tcPr>
            <w:tcW w:w="908" w:type="pct"/>
            <w:vAlign w:val="center"/>
          </w:tcPr>
          <w:p>
            <w:pPr>
              <w:snapToGrid w:val="0"/>
              <w:jc w:val="center"/>
              <w:rPr>
                <w:rFonts w:ascii="宋体" w:hAnsi="宋体" w:cs="宋体"/>
                <w:sz w:val="24"/>
              </w:rPr>
            </w:pPr>
            <w:r>
              <w:rPr>
                <w:rFonts w:hint="eastAsia" w:ascii="宋体" w:hAnsi="宋体" w:cs="宋体"/>
                <w:sz w:val="24"/>
              </w:rPr>
              <w:t>回用水池</w:t>
            </w:r>
          </w:p>
        </w:tc>
        <w:tc>
          <w:tcPr>
            <w:tcW w:w="586" w:type="pct"/>
            <w:vAlign w:val="center"/>
          </w:tcPr>
          <w:p>
            <w:pPr>
              <w:snapToGrid w:val="0"/>
              <w:jc w:val="both"/>
              <w:rPr>
                <w:rFonts w:ascii="宋体" w:hAnsi="宋体" w:cs="宋体"/>
                <w:sz w:val="24"/>
              </w:rPr>
            </w:pPr>
            <w:r>
              <w:rPr>
                <w:rFonts w:hint="eastAsia" w:ascii="宋体" w:hAnsi="宋体" w:cs="宋体"/>
                <w:spacing w:val="10"/>
                <w:sz w:val="24"/>
              </w:rPr>
              <w:t>SS、石油类</w:t>
            </w:r>
          </w:p>
        </w:tc>
        <w:tc>
          <w:tcPr>
            <w:tcW w:w="924" w:type="pct"/>
            <w:vAlign w:val="center"/>
          </w:tcPr>
          <w:p>
            <w:pPr>
              <w:snapToGrid w:val="0"/>
              <w:jc w:val="center"/>
              <w:rPr>
                <w:rFonts w:ascii="宋体" w:hAnsi="宋体" w:cs="宋体"/>
                <w:sz w:val="24"/>
              </w:rPr>
            </w:pPr>
            <w:r>
              <w:rPr>
                <w:rFonts w:hint="eastAsia" w:ascii="宋体" w:hAnsi="宋体" w:cs="宋体"/>
                <w:sz w:val="24"/>
              </w:rPr>
              <w:t>1次/1季度，每次连续监测1天</w:t>
            </w:r>
          </w:p>
        </w:tc>
        <w:tc>
          <w:tcPr>
            <w:tcW w:w="656" w:type="pct"/>
            <w:vAlign w:val="center"/>
          </w:tcPr>
          <w:p>
            <w:pPr>
              <w:snapToGrid w:val="0"/>
              <w:jc w:val="center"/>
              <w:rPr>
                <w:rFonts w:ascii="宋体" w:hAnsi="宋体" w:cs="宋体"/>
                <w:sz w:val="24"/>
              </w:rPr>
            </w:pPr>
            <w:r>
              <w:rPr>
                <w:rFonts w:hint="eastAsia" w:ascii="宋体" w:hAnsi="宋体" w:cs="宋体"/>
                <w:sz w:val="24"/>
              </w:rPr>
              <w:t>6</w:t>
            </w:r>
          </w:p>
        </w:tc>
        <w:tc>
          <w:tcPr>
            <w:tcW w:w="668" w:type="pct"/>
            <w:vAlign w:val="bottom"/>
          </w:tcPr>
          <w:p>
            <w:pPr>
              <w:widowControl/>
              <w:jc w:val="center"/>
              <w:textAlignment w:val="bottom"/>
              <w:rPr>
                <w:rFonts w:ascii="宋体" w:hAnsi="宋体" w:cs="宋体"/>
                <w:sz w:val="24"/>
              </w:rPr>
            </w:pPr>
          </w:p>
        </w:tc>
        <w:tc>
          <w:tcPr>
            <w:tcW w:w="668" w:type="pct"/>
            <w:vAlign w:val="bottom"/>
          </w:tcPr>
          <w:p>
            <w:pPr>
              <w:widowControl/>
              <w:jc w:val="center"/>
              <w:textAlignment w:val="bottom"/>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87" w:type="pct"/>
            <w:vMerge w:val="restart"/>
            <w:vAlign w:val="center"/>
          </w:tcPr>
          <w:p>
            <w:pPr>
              <w:snapToGrid w:val="0"/>
              <w:jc w:val="center"/>
              <w:rPr>
                <w:rFonts w:ascii="宋体" w:hAnsi="宋体" w:cs="宋体"/>
                <w:sz w:val="24"/>
              </w:rPr>
            </w:pPr>
            <w:r>
              <w:rPr>
                <w:rFonts w:hint="eastAsia" w:ascii="宋体" w:hAnsi="宋体" w:cs="宋体"/>
                <w:sz w:val="24"/>
              </w:rPr>
              <w:t>长江水环境</w:t>
            </w:r>
          </w:p>
        </w:tc>
        <w:tc>
          <w:tcPr>
            <w:tcW w:w="908" w:type="pct"/>
            <w:vAlign w:val="center"/>
          </w:tcPr>
          <w:p>
            <w:pPr>
              <w:snapToGrid w:val="0"/>
              <w:jc w:val="center"/>
              <w:rPr>
                <w:rFonts w:ascii="宋体" w:hAnsi="宋体" w:cs="宋体"/>
                <w:sz w:val="24"/>
              </w:rPr>
            </w:pPr>
            <w:r>
              <w:rPr>
                <w:rFonts w:hint="eastAsia" w:ascii="宋体" w:hAnsi="宋体" w:cs="宋体"/>
                <w:sz w:val="24"/>
              </w:rPr>
              <w:t>本项目上游500m、码头前沿水域、下游1000m处的长江水体</w:t>
            </w:r>
          </w:p>
        </w:tc>
        <w:tc>
          <w:tcPr>
            <w:tcW w:w="586" w:type="pct"/>
            <w:vAlign w:val="center"/>
          </w:tcPr>
          <w:p>
            <w:pPr>
              <w:snapToGrid w:val="0"/>
              <w:jc w:val="both"/>
              <w:rPr>
                <w:rFonts w:ascii="宋体" w:hAnsi="宋体" w:cs="宋体"/>
                <w:sz w:val="24"/>
              </w:rPr>
            </w:pPr>
            <w:r>
              <w:rPr>
                <w:rFonts w:hint="eastAsia" w:ascii="宋体" w:hAnsi="宋体" w:cs="宋体"/>
                <w:spacing w:val="10"/>
                <w:sz w:val="24"/>
              </w:rPr>
              <w:t>COD、SS、氨氮、总磷等</w:t>
            </w:r>
          </w:p>
        </w:tc>
        <w:tc>
          <w:tcPr>
            <w:tcW w:w="924" w:type="pct"/>
            <w:vAlign w:val="center"/>
          </w:tcPr>
          <w:p>
            <w:pPr>
              <w:snapToGrid w:val="0"/>
              <w:jc w:val="center"/>
              <w:rPr>
                <w:rFonts w:ascii="宋体" w:hAnsi="宋体" w:cs="宋体"/>
                <w:sz w:val="24"/>
              </w:rPr>
            </w:pPr>
            <w:r>
              <w:rPr>
                <w:rFonts w:hint="eastAsia" w:ascii="宋体" w:hAnsi="宋体" w:cs="宋体"/>
                <w:sz w:val="24"/>
              </w:rPr>
              <w:t>1次/1季度，每次连续监测2天，每天上下午各1次</w:t>
            </w:r>
          </w:p>
        </w:tc>
        <w:tc>
          <w:tcPr>
            <w:tcW w:w="656" w:type="pct"/>
            <w:vAlign w:val="center"/>
          </w:tcPr>
          <w:p>
            <w:pPr>
              <w:snapToGrid w:val="0"/>
              <w:jc w:val="center"/>
              <w:rPr>
                <w:rFonts w:ascii="宋体" w:hAnsi="宋体" w:cs="宋体"/>
                <w:sz w:val="24"/>
              </w:rPr>
            </w:pPr>
            <w:r>
              <w:rPr>
                <w:rFonts w:hint="eastAsia" w:ascii="宋体" w:hAnsi="宋体" w:cs="宋体"/>
                <w:sz w:val="24"/>
              </w:rPr>
              <w:t>6</w:t>
            </w:r>
          </w:p>
        </w:tc>
        <w:tc>
          <w:tcPr>
            <w:tcW w:w="668" w:type="pct"/>
            <w:vAlign w:val="bottom"/>
          </w:tcPr>
          <w:p>
            <w:pPr>
              <w:widowControl/>
              <w:jc w:val="center"/>
              <w:textAlignment w:val="bottom"/>
              <w:rPr>
                <w:rFonts w:ascii="宋体" w:hAnsi="宋体" w:cs="宋体"/>
                <w:sz w:val="24"/>
              </w:rPr>
            </w:pPr>
          </w:p>
        </w:tc>
        <w:tc>
          <w:tcPr>
            <w:tcW w:w="668" w:type="pct"/>
            <w:vAlign w:val="bottom"/>
          </w:tcPr>
          <w:p>
            <w:pPr>
              <w:widowControl/>
              <w:jc w:val="center"/>
              <w:textAlignment w:val="bottom"/>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87" w:type="pct"/>
            <w:vMerge w:val="continue"/>
            <w:vAlign w:val="center"/>
          </w:tcPr>
          <w:p>
            <w:pPr>
              <w:snapToGrid w:val="0"/>
              <w:jc w:val="center"/>
              <w:rPr>
                <w:rFonts w:ascii="宋体" w:hAnsi="宋体" w:cs="宋体"/>
                <w:sz w:val="24"/>
              </w:rPr>
            </w:pPr>
          </w:p>
        </w:tc>
        <w:tc>
          <w:tcPr>
            <w:tcW w:w="908" w:type="pct"/>
            <w:vAlign w:val="center"/>
          </w:tcPr>
          <w:p>
            <w:pPr>
              <w:snapToGrid w:val="0"/>
              <w:jc w:val="center"/>
              <w:rPr>
                <w:rFonts w:ascii="宋体" w:hAnsi="宋体" w:cs="宋体"/>
                <w:sz w:val="24"/>
              </w:rPr>
            </w:pPr>
            <w:r>
              <w:rPr>
                <w:rFonts w:hint="eastAsia" w:ascii="宋体" w:hAnsi="宋体" w:cs="宋体"/>
                <w:sz w:val="24"/>
              </w:rPr>
              <w:t>疏浚点1000m、500m、疏浚点处、疏浚下游100m、500m、1000m、1500m处</w:t>
            </w:r>
          </w:p>
        </w:tc>
        <w:tc>
          <w:tcPr>
            <w:tcW w:w="586" w:type="pct"/>
            <w:vAlign w:val="center"/>
          </w:tcPr>
          <w:p>
            <w:pPr>
              <w:snapToGrid w:val="0"/>
              <w:jc w:val="center"/>
              <w:rPr>
                <w:rFonts w:ascii="宋体" w:hAnsi="宋体" w:cs="宋体"/>
                <w:spacing w:val="10"/>
                <w:sz w:val="24"/>
              </w:rPr>
            </w:pPr>
            <w:r>
              <w:rPr>
                <w:rFonts w:hint="eastAsia" w:ascii="宋体" w:hAnsi="宋体" w:cs="宋体"/>
                <w:spacing w:val="10"/>
                <w:sz w:val="24"/>
              </w:rPr>
              <w:t>SS</w:t>
            </w:r>
          </w:p>
        </w:tc>
        <w:tc>
          <w:tcPr>
            <w:tcW w:w="924" w:type="pct"/>
            <w:vAlign w:val="center"/>
          </w:tcPr>
          <w:p>
            <w:pPr>
              <w:snapToGrid w:val="0"/>
              <w:jc w:val="center"/>
              <w:rPr>
                <w:rFonts w:ascii="宋体" w:hAnsi="宋体" w:cs="宋体"/>
                <w:sz w:val="24"/>
              </w:rPr>
            </w:pPr>
            <w:r>
              <w:rPr>
                <w:rFonts w:hint="eastAsia" w:ascii="宋体" w:hAnsi="宋体" w:cs="宋体"/>
                <w:sz w:val="24"/>
              </w:rPr>
              <w:t>疏浚时</w:t>
            </w:r>
          </w:p>
        </w:tc>
        <w:tc>
          <w:tcPr>
            <w:tcW w:w="656" w:type="pct"/>
            <w:vAlign w:val="center"/>
          </w:tcPr>
          <w:p>
            <w:pPr>
              <w:snapToGrid w:val="0"/>
              <w:jc w:val="center"/>
              <w:rPr>
                <w:rFonts w:ascii="宋体" w:hAnsi="宋体" w:cs="宋体"/>
                <w:sz w:val="24"/>
              </w:rPr>
            </w:pPr>
            <w:r>
              <w:rPr>
                <w:rFonts w:hint="eastAsia" w:ascii="宋体" w:hAnsi="宋体" w:cs="宋体"/>
                <w:sz w:val="24"/>
              </w:rPr>
              <w:t>1</w:t>
            </w:r>
          </w:p>
        </w:tc>
        <w:tc>
          <w:tcPr>
            <w:tcW w:w="668" w:type="pct"/>
            <w:vAlign w:val="bottom"/>
          </w:tcPr>
          <w:p>
            <w:pPr>
              <w:widowControl/>
              <w:jc w:val="center"/>
              <w:textAlignment w:val="bottom"/>
              <w:rPr>
                <w:rFonts w:ascii="宋体" w:hAnsi="宋体" w:cs="宋体"/>
                <w:sz w:val="24"/>
              </w:rPr>
            </w:pPr>
          </w:p>
        </w:tc>
        <w:tc>
          <w:tcPr>
            <w:tcW w:w="668" w:type="pct"/>
            <w:vAlign w:val="bottom"/>
          </w:tcPr>
          <w:p>
            <w:pPr>
              <w:widowControl/>
              <w:jc w:val="center"/>
              <w:textAlignment w:val="bottom"/>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3" w:hRule="atLeast"/>
          <w:jc w:val="center"/>
        </w:trPr>
        <w:tc>
          <w:tcPr>
            <w:tcW w:w="587" w:type="pct"/>
            <w:vAlign w:val="center"/>
          </w:tcPr>
          <w:p>
            <w:pPr>
              <w:snapToGrid w:val="0"/>
              <w:jc w:val="center"/>
              <w:rPr>
                <w:rFonts w:ascii="宋体" w:hAnsi="宋体" w:cs="宋体"/>
                <w:sz w:val="24"/>
              </w:rPr>
            </w:pPr>
            <w:r>
              <w:rPr>
                <w:rFonts w:hint="eastAsia" w:ascii="宋体" w:hAnsi="宋体" w:cs="宋体"/>
                <w:sz w:val="24"/>
              </w:rPr>
              <w:t>大气环境</w:t>
            </w:r>
          </w:p>
        </w:tc>
        <w:tc>
          <w:tcPr>
            <w:tcW w:w="908" w:type="pct"/>
            <w:vAlign w:val="center"/>
          </w:tcPr>
          <w:p>
            <w:pPr>
              <w:snapToGrid w:val="0"/>
              <w:jc w:val="center"/>
              <w:rPr>
                <w:rFonts w:ascii="宋体" w:hAnsi="宋体" w:cs="宋体"/>
                <w:sz w:val="24"/>
              </w:rPr>
            </w:pPr>
            <w:r>
              <w:rPr>
                <w:rFonts w:hint="eastAsia" w:ascii="宋体" w:hAnsi="宋体" w:cs="宋体"/>
                <w:sz w:val="24"/>
              </w:rPr>
              <w:t>施工场地</w:t>
            </w:r>
          </w:p>
        </w:tc>
        <w:tc>
          <w:tcPr>
            <w:tcW w:w="586" w:type="pct"/>
            <w:vAlign w:val="center"/>
          </w:tcPr>
          <w:p>
            <w:pPr>
              <w:snapToGrid w:val="0"/>
              <w:jc w:val="center"/>
              <w:rPr>
                <w:rFonts w:ascii="宋体" w:hAnsi="宋体" w:cs="宋体"/>
                <w:sz w:val="24"/>
              </w:rPr>
            </w:pPr>
            <w:r>
              <w:rPr>
                <w:rFonts w:hint="eastAsia" w:ascii="宋体" w:hAnsi="宋体" w:cs="宋体"/>
                <w:sz w:val="24"/>
              </w:rPr>
              <w:t>TSP</w:t>
            </w:r>
          </w:p>
        </w:tc>
        <w:tc>
          <w:tcPr>
            <w:tcW w:w="924" w:type="pct"/>
            <w:vAlign w:val="center"/>
          </w:tcPr>
          <w:p>
            <w:pPr>
              <w:snapToGrid w:val="0"/>
              <w:jc w:val="center"/>
              <w:rPr>
                <w:rFonts w:ascii="宋体" w:hAnsi="宋体" w:cs="宋体"/>
                <w:sz w:val="24"/>
              </w:rPr>
            </w:pPr>
            <w:r>
              <w:rPr>
                <w:rFonts w:hint="eastAsia" w:ascii="宋体" w:hAnsi="宋体" w:cs="宋体"/>
                <w:sz w:val="24"/>
              </w:rPr>
              <w:t>在线监测</w:t>
            </w:r>
          </w:p>
        </w:tc>
        <w:tc>
          <w:tcPr>
            <w:tcW w:w="656" w:type="pct"/>
            <w:vAlign w:val="center"/>
          </w:tcPr>
          <w:p>
            <w:pPr>
              <w:snapToGrid w:val="0"/>
              <w:jc w:val="center"/>
              <w:rPr>
                <w:rFonts w:ascii="宋体" w:hAnsi="宋体" w:cs="宋体"/>
                <w:sz w:val="24"/>
              </w:rPr>
            </w:pPr>
            <w:r>
              <w:rPr>
                <w:rFonts w:hint="eastAsia" w:ascii="宋体" w:hAnsi="宋体" w:cs="宋体"/>
                <w:sz w:val="24"/>
              </w:rPr>
              <w:t>6</w:t>
            </w:r>
          </w:p>
        </w:tc>
        <w:tc>
          <w:tcPr>
            <w:tcW w:w="668" w:type="pct"/>
            <w:vAlign w:val="center"/>
          </w:tcPr>
          <w:p>
            <w:pPr>
              <w:jc w:val="center"/>
              <w:rPr>
                <w:rFonts w:ascii="宋体" w:hAnsi="宋体" w:cs="宋体"/>
                <w:sz w:val="24"/>
              </w:rPr>
            </w:pPr>
          </w:p>
        </w:tc>
        <w:tc>
          <w:tcPr>
            <w:tcW w:w="668" w:type="pct"/>
            <w:vAlign w:val="center"/>
          </w:tcPr>
          <w:p>
            <w:pPr>
              <w:jc w:val="center"/>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87" w:type="pct"/>
            <w:vAlign w:val="center"/>
          </w:tcPr>
          <w:p>
            <w:pPr>
              <w:snapToGrid w:val="0"/>
              <w:jc w:val="center"/>
              <w:rPr>
                <w:rFonts w:ascii="宋体" w:hAnsi="宋体" w:cs="宋体"/>
                <w:sz w:val="24"/>
              </w:rPr>
            </w:pPr>
            <w:r>
              <w:rPr>
                <w:rFonts w:hint="eastAsia" w:ascii="宋体" w:hAnsi="宋体" w:cs="宋体"/>
                <w:sz w:val="24"/>
              </w:rPr>
              <w:t>噪声</w:t>
            </w:r>
          </w:p>
        </w:tc>
        <w:tc>
          <w:tcPr>
            <w:tcW w:w="908" w:type="pct"/>
            <w:vAlign w:val="center"/>
          </w:tcPr>
          <w:p>
            <w:pPr>
              <w:snapToGrid w:val="0"/>
              <w:jc w:val="center"/>
              <w:rPr>
                <w:rFonts w:ascii="宋体" w:hAnsi="宋体" w:cs="宋体"/>
                <w:sz w:val="24"/>
              </w:rPr>
            </w:pPr>
            <w:r>
              <w:rPr>
                <w:rFonts w:hint="eastAsia" w:ascii="宋体" w:hAnsi="宋体" w:cs="宋体"/>
                <w:sz w:val="24"/>
              </w:rPr>
              <w:t>施工场地东、南、西、北4个场界</w:t>
            </w:r>
          </w:p>
        </w:tc>
        <w:tc>
          <w:tcPr>
            <w:tcW w:w="586" w:type="pct"/>
            <w:vAlign w:val="center"/>
          </w:tcPr>
          <w:p>
            <w:pPr>
              <w:snapToGrid w:val="0"/>
              <w:jc w:val="center"/>
              <w:rPr>
                <w:rFonts w:ascii="宋体" w:hAnsi="宋体" w:cs="宋体"/>
                <w:sz w:val="24"/>
              </w:rPr>
            </w:pPr>
            <w:r>
              <w:rPr>
                <w:rFonts w:hint="eastAsia" w:ascii="宋体" w:hAnsi="宋体" w:cs="宋体"/>
                <w:sz w:val="24"/>
              </w:rPr>
              <w:t>LAeq</w:t>
            </w:r>
          </w:p>
        </w:tc>
        <w:tc>
          <w:tcPr>
            <w:tcW w:w="924" w:type="pct"/>
            <w:vAlign w:val="center"/>
          </w:tcPr>
          <w:p>
            <w:pPr>
              <w:snapToGrid w:val="0"/>
              <w:jc w:val="center"/>
              <w:rPr>
                <w:rFonts w:ascii="宋体" w:hAnsi="宋体" w:cs="宋体"/>
                <w:sz w:val="24"/>
              </w:rPr>
            </w:pPr>
            <w:r>
              <w:rPr>
                <w:rFonts w:hint="eastAsia" w:ascii="宋体" w:hAnsi="宋体" w:cs="宋体"/>
                <w:sz w:val="24"/>
              </w:rPr>
              <w:t>1次/1季度，每次连续监测1天，每天昼、夜间各监测1 次</w:t>
            </w:r>
          </w:p>
        </w:tc>
        <w:tc>
          <w:tcPr>
            <w:tcW w:w="656" w:type="pct"/>
            <w:vAlign w:val="center"/>
          </w:tcPr>
          <w:p>
            <w:pPr>
              <w:snapToGrid w:val="0"/>
              <w:jc w:val="center"/>
              <w:rPr>
                <w:rFonts w:ascii="宋体" w:hAnsi="宋体" w:cs="宋体"/>
                <w:sz w:val="24"/>
              </w:rPr>
            </w:pPr>
            <w:r>
              <w:rPr>
                <w:rFonts w:hint="eastAsia" w:ascii="宋体" w:hAnsi="宋体" w:cs="宋体"/>
                <w:sz w:val="24"/>
              </w:rPr>
              <w:t>6</w:t>
            </w:r>
          </w:p>
        </w:tc>
        <w:tc>
          <w:tcPr>
            <w:tcW w:w="668" w:type="pct"/>
            <w:vAlign w:val="bottom"/>
          </w:tcPr>
          <w:p>
            <w:pPr>
              <w:widowControl/>
              <w:jc w:val="center"/>
              <w:textAlignment w:val="bottom"/>
              <w:rPr>
                <w:rFonts w:ascii="宋体" w:hAnsi="宋体" w:cs="宋体"/>
                <w:sz w:val="24"/>
              </w:rPr>
            </w:pPr>
          </w:p>
        </w:tc>
        <w:tc>
          <w:tcPr>
            <w:tcW w:w="668" w:type="pct"/>
            <w:vAlign w:val="bottom"/>
          </w:tcPr>
          <w:p>
            <w:pPr>
              <w:widowControl/>
              <w:jc w:val="center"/>
              <w:textAlignment w:val="bottom"/>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87" w:type="pct"/>
            <w:vAlign w:val="center"/>
          </w:tcPr>
          <w:p>
            <w:pPr>
              <w:snapToGrid w:val="0"/>
              <w:jc w:val="center"/>
              <w:rPr>
                <w:rFonts w:ascii="宋体" w:hAnsi="宋体" w:cs="宋体"/>
                <w:sz w:val="24"/>
              </w:rPr>
            </w:pPr>
            <w:r>
              <w:rPr>
                <w:rFonts w:hint="eastAsia" w:ascii="宋体" w:hAnsi="宋体" w:cs="宋体"/>
                <w:sz w:val="24"/>
              </w:rPr>
              <w:t>长江底泥环境</w:t>
            </w:r>
          </w:p>
        </w:tc>
        <w:tc>
          <w:tcPr>
            <w:tcW w:w="908" w:type="pct"/>
            <w:vAlign w:val="center"/>
          </w:tcPr>
          <w:p>
            <w:pPr>
              <w:snapToGrid w:val="0"/>
              <w:jc w:val="center"/>
              <w:rPr>
                <w:rFonts w:ascii="宋体" w:hAnsi="宋体" w:cs="宋体"/>
                <w:sz w:val="24"/>
              </w:rPr>
            </w:pPr>
            <w:r>
              <w:rPr>
                <w:rFonts w:hint="eastAsia" w:ascii="宋体" w:hAnsi="宋体" w:cs="宋体"/>
                <w:sz w:val="24"/>
              </w:rPr>
              <w:t>码头前沿水域</w:t>
            </w:r>
          </w:p>
        </w:tc>
        <w:tc>
          <w:tcPr>
            <w:tcW w:w="586" w:type="pct"/>
            <w:vAlign w:val="center"/>
          </w:tcPr>
          <w:p>
            <w:pPr>
              <w:snapToGrid w:val="0"/>
              <w:jc w:val="center"/>
              <w:rPr>
                <w:rFonts w:ascii="宋体" w:hAnsi="宋体" w:cs="宋体"/>
                <w:sz w:val="24"/>
              </w:rPr>
            </w:pPr>
            <w:r>
              <w:rPr>
                <w:rFonts w:hint="eastAsia" w:ascii="宋体" w:hAnsi="宋体" w:cs="宋体"/>
                <w:sz w:val="24"/>
              </w:rPr>
              <w:t>镉、汞、砷、铅、铬、铜、镍、锌</w:t>
            </w:r>
          </w:p>
        </w:tc>
        <w:tc>
          <w:tcPr>
            <w:tcW w:w="924" w:type="pct"/>
            <w:vAlign w:val="center"/>
          </w:tcPr>
          <w:p>
            <w:pPr>
              <w:snapToGrid w:val="0"/>
              <w:jc w:val="center"/>
              <w:rPr>
                <w:rFonts w:ascii="宋体" w:hAnsi="宋体" w:cs="宋体"/>
                <w:sz w:val="24"/>
              </w:rPr>
            </w:pPr>
            <w:r>
              <w:rPr>
                <w:rFonts w:hint="eastAsia" w:ascii="宋体" w:hAnsi="宋体" w:cs="宋体"/>
                <w:sz w:val="24"/>
              </w:rPr>
              <w:t>施工结束后1次</w:t>
            </w:r>
          </w:p>
        </w:tc>
        <w:tc>
          <w:tcPr>
            <w:tcW w:w="656" w:type="pct"/>
            <w:vAlign w:val="center"/>
          </w:tcPr>
          <w:p>
            <w:pPr>
              <w:snapToGrid w:val="0"/>
              <w:jc w:val="center"/>
              <w:rPr>
                <w:rFonts w:ascii="宋体" w:hAnsi="宋体" w:cs="宋体"/>
                <w:sz w:val="24"/>
              </w:rPr>
            </w:pPr>
            <w:r>
              <w:rPr>
                <w:rFonts w:hint="eastAsia" w:ascii="宋体" w:hAnsi="宋体" w:cs="宋体"/>
                <w:sz w:val="24"/>
              </w:rPr>
              <w:t>1</w:t>
            </w:r>
          </w:p>
        </w:tc>
        <w:tc>
          <w:tcPr>
            <w:tcW w:w="668" w:type="pct"/>
            <w:vAlign w:val="bottom"/>
          </w:tcPr>
          <w:p>
            <w:pPr>
              <w:widowControl/>
              <w:jc w:val="center"/>
              <w:textAlignment w:val="bottom"/>
              <w:rPr>
                <w:rFonts w:ascii="宋体" w:hAnsi="宋体" w:cs="宋体"/>
                <w:sz w:val="24"/>
              </w:rPr>
            </w:pPr>
          </w:p>
        </w:tc>
        <w:tc>
          <w:tcPr>
            <w:tcW w:w="668" w:type="pct"/>
            <w:vAlign w:val="bottom"/>
          </w:tcPr>
          <w:p>
            <w:pPr>
              <w:widowControl/>
              <w:jc w:val="center"/>
              <w:textAlignment w:val="bottom"/>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2" w:hRule="atLeast"/>
          <w:jc w:val="center"/>
        </w:trPr>
        <w:tc>
          <w:tcPr>
            <w:tcW w:w="4331" w:type="pct"/>
            <w:gridSpan w:val="6"/>
            <w:vAlign w:val="center"/>
          </w:tcPr>
          <w:p>
            <w:pPr>
              <w:widowControl/>
              <w:jc w:val="center"/>
              <w:textAlignment w:val="bottom"/>
              <w:rPr>
                <w:rFonts w:ascii="宋体" w:hAnsi="宋体" w:cs="宋体"/>
                <w:sz w:val="24"/>
              </w:rPr>
            </w:pPr>
            <w:r>
              <w:rPr>
                <w:rFonts w:hint="eastAsia" w:ascii="宋体" w:hAnsi="宋体" w:cs="宋体"/>
                <w:sz w:val="24"/>
              </w:rPr>
              <w:t>合计</w:t>
            </w:r>
          </w:p>
        </w:tc>
        <w:tc>
          <w:tcPr>
            <w:tcW w:w="668" w:type="pct"/>
            <w:vAlign w:val="bottom"/>
          </w:tcPr>
          <w:p>
            <w:pPr>
              <w:widowControl/>
              <w:jc w:val="center"/>
              <w:textAlignment w:val="bottom"/>
              <w:rPr>
                <w:rFonts w:ascii="宋体" w:hAnsi="宋体" w:cs="宋体"/>
                <w:sz w:val="24"/>
              </w:rPr>
            </w:pPr>
          </w:p>
        </w:tc>
      </w:tr>
    </w:tbl>
    <w:p>
      <w:pPr>
        <w:pStyle w:val="10"/>
        <w:ind w:firstLine="571"/>
        <w:rPr>
          <w:rFonts w:hAnsi="宋体" w:cs="宋体"/>
          <w:b/>
          <w:bCs/>
          <w:color w:val="000000"/>
          <w:sz w:val="28"/>
          <w:szCs w:val="28"/>
        </w:rPr>
      </w:pPr>
    </w:p>
    <w:p>
      <w:pPr>
        <w:pStyle w:val="10"/>
        <w:ind w:firstLine="571"/>
        <w:rPr>
          <w:rFonts w:hAnsi="宋体" w:cs="宋体"/>
          <w:b/>
          <w:bCs/>
          <w:color w:val="000000"/>
          <w:sz w:val="28"/>
          <w:szCs w:val="28"/>
        </w:rPr>
      </w:pPr>
    </w:p>
    <w:p>
      <w:pPr>
        <w:pStyle w:val="10"/>
        <w:ind w:firstLine="571"/>
        <w:rPr>
          <w:rFonts w:hAnsi="宋体" w:cs="宋体"/>
          <w:b/>
          <w:bCs/>
          <w:color w:val="000000"/>
          <w:sz w:val="28"/>
          <w:szCs w:val="28"/>
        </w:rPr>
      </w:pPr>
    </w:p>
    <w:p>
      <w:pPr>
        <w:pStyle w:val="10"/>
        <w:ind w:firstLine="571"/>
        <w:rPr>
          <w:rFonts w:hAnsi="宋体" w:cs="宋体"/>
          <w:b/>
          <w:bCs/>
          <w:color w:val="000000"/>
          <w:sz w:val="28"/>
          <w:szCs w:val="28"/>
        </w:rPr>
      </w:pPr>
    </w:p>
    <w:p>
      <w:pPr>
        <w:pStyle w:val="10"/>
        <w:ind w:firstLine="571"/>
        <w:rPr>
          <w:rFonts w:hAnsi="宋体" w:cs="宋体"/>
          <w:b/>
          <w:bCs/>
          <w:color w:val="000000"/>
          <w:sz w:val="28"/>
          <w:szCs w:val="28"/>
        </w:rPr>
      </w:pPr>
    </w:p>
    <w:p>
      <w:pPr>
        <w:pStyle w:val="10"/>
        <w:ind w:firstLine="571"/>
        <w:rPr>
          <w:rFonts w:hAnsi="宋体" w:cs="宋体"/>
          <w:b/>
          <w:bCs/>
          <w:color w:val="000000"/>
          <w:sz w:val="28"/>
          <w:szCs w:val="28"/>
        </w:rPr>
      </w:pPr>
    </w:p>
    <w:p>
      <w:pPr>
        <w:pStyle w:val="15"/>
        <w:shd w:val="clear" w:color="auto" w:fill="FFFFFF"/>
        <w:spacing w:line="13" w:lineRule="atLeast"/>
        <w:rPr>
          <w:rFonts w:ascii="宋体" w:hAnsi="宋体" w:cs="宋体"/>
          <w:b/>
          <w:bCs/>
          <w:color w:val="000000"/>
          <w:sz w:val="28"/>
          <w:szCs w:val="28"/>
          <w:shd w:val="clear" w:color="auto" w:fill="FFFFFF"/>
        </w:rPr>
      </w:pPr>
      <w:r>
        <w:rPr>
          <w:rFonts w:hint="eastAsia" w:ascii="宋体" w:hAnsi="宋体" w:cs="宋体"/>
          <w:b/>
          <w:bCs/>
          <w:color w:val="000000"/>
          <w:sz w:val="28"/>
          <w:szCs w:val="28"/>
          <w:shd w:val="clear" w:color="auto" w:fill="FFFFFF"/>
        </w:rPr>
        <w:t>附件3：</w:t>
      </w:r>
    </w:p>
    <w:p>
      <w:pPr>
        <w:pStyle w:val="15"/>
        <w:widowControl/>
        <w:shd w:val="clear" w:color="auto" w:fill="FFFFFF"/>
        <w:spacing w:beforeAutospacing="0" w:afterAutospacing="0" w:line="520" w:lineRule="atLeast"/>
        <w:ind w:firstLine="653"/>
        <w:jc w:val="center"/>
        <w:rPr>
          <w:color w:val="000000"/>
          <w:sz w:val="21"/>
          <w:szCs w:val="21"/>
        </w:rPr>
      </w:pPr>
      <w:r>
        <w:rPr>
          <w:rFonts w:hint="eastAsia" w:ascii="宋体" w:hAnsi="宋体" w:cs="宋体"/>
          <w:b/>
          <w:bCs/>
          <w:color w:val="000000"/>
          <w:sz w:val="32"/>
          <w:szCs w:val="32"/>
          <w:shd w:val="clear" w:color="auto" w:fill="FFFFFF"/>
        </w:rPr>
        <w:t>授权委托书</w:t>
      </w:r>
    </w:p>
    <w:p>
      <w:pPr>
        <w:pStyle w:val="15"/>
        <w:widowControl/>
        <w:shd w:val="clear" w:color="auto" w:fill="FFFFFF"/>
        <w:spacing w:beforeAutospacing="0" w:afterAutospacing="0" w:line="560" w:lineRule="exact"/>
        <w:ind w:firstLine="560" w:firstLineChars="200"/>
        <w:jc w:val="both"/>
        <w:rPr>
          <w:color w:val="000000"/>
          <w:sz w:val="21"/>
          <w:szCs w:val="21"/>
        </w:rPr>
      </w:pPr>
      <w:r>
        <w:rPr>
          <w:rFonts w:hint="eastAsia" w:ascii="宋体" w:hAnsi="宋体" w:cs="宋体"/>
          <w:color w:val="000000"/>
          <w:sz w:val="28"/>
          <w:szCs w:val="28"/>
          <w:shd w:val="clear" w:color="auto" w:fill="FFFFFF"/>
        </w:rPr>
        <w:t>本授权委托书声明：我</w:t>
      </w:r>
      <w:r>
        <w:rPr>
          <w:rFonts w:hint="eastAsia" w:ascii="宋体" w:hAnsi="宋体" w:cs="宋体"/>
          <w:color w:val="000000"/>
          <w:sz w:val="28"/>
          <w:szCs w:val="28"/>
          <w:u w:val="single"/>
          <w:shd w:val="clear" w:color="auto" w:fill="FFFFFF"/>
        </w:rPr>
        <w:t xml:space="preserve"> (姓名)              </w:t>
      </w:r>
      <w:r>
        <w:rPr>
          <w:rFonts w:hint="eastAsia" w:ascii="宋体" w:hAnsi="宋体" w:cs="宋体"/>
          <w:color w:val="000000"/>
          <w:sz w:val="28"/>
          <w:szCs w:val="28"/>
          <w:shd w:val="clear" w:color="auto" w:fill="FFFFFF"/>
        </w:rPr>
        <w:t>系</w:t>
      </w:r>
      <w:r>
        <w:rPr>
          <w:rFonts w:hint="eastAsia" w:ascii="宋体" w:hAnsi="宋体" w:cs="宋体"/>
          <w:color w:val="000000"/>
          <w:sz w:val="28"/>
          <w:szCs w:val="28"/>
          <w:u w:val="single"/>
          <w:shd w:val="clear" w:color="auto" w:fill="FFFFFF"/>
        </w:rPr>
        <w:t xml:space="preserve"> (供应商名称）                 </w:t>
      </w:r>
      <w:r>
        <w:rPr>
          <w:rFonts w:hint="eastAsia" w:ascii="宋体" w:hAnsi="宋体" w:cs="宋体"/>
          <w:color w:val="000000"/>
          <w:sz w:val="28"/>
          <w:szCs w:val="28"/>
          <w:shd w:val="clear" w:color="auto" w:fill="FFFFFF"/>
        </w:rPr>
        <w:t>的法定代表人，现授权委托</w:t>
      </w:r>
      <w:r>
        <w:rPr>
          <w:rFonts w:hint="eastAsia" w:ascii="宋体" w:hAnsi="宋体" w:cs="宋体"/>
          <w:color w:val="000000"/>
          <w:sz w:val="28"/>
          <w:szCs w:val="28"/>
          <w:u w:val="single"/>
          <w:shd w:val="clear" w:color="auto" w:fill="FFFFFF"/>
        </w:rPr>
        <w:t xml:space="preserve"> (姓名)         </w:t>
      </w:r>
      <w:r>
        <w:rPr>
          <w:rFonts w:hint="eastAsia" w:ascii="宋体" w:hAnsi="宋体" w:cs="宋体"/>
          <w:color w:val="000000"/>
          <w:sz w:val="28"/>
          <w:szCs w:val="28"/>
          <w:shd w:val="clear" w:color="auto" w:fill="FFFFFF"/>
        </w:rPr>
        <w:t>为我单位代理人，以本单位的名义参</w:t>
      </w:r>
      <w:r>
        <w:rPr>
          <w:rFonts w:hint="eastAsia" w:ascii="宋体" w:hAnsi="宋体" w:cs="宋体"/>
          <w:sz w:val="28"/>
          <w:szCs w:val="28"/>
          <w:shd w:val="clear" w:color="auto" w:fill="FFFFFF"/>
        </w:rPr>
        <w:t>加</w:t>
      </w:r>
      <w:r>
        <w:rPr>
          <w:rFonts w:hint="eastAsia" w:ascii="宋体" w:hAnsi="宋体" w:cs="宋体"/>
          <w:sz w:val="28"/>
          <w:szCs w:val="28"/>
          <w:u w:val="single"/>
          <w:shd w:val="clear" w:color="auto" w:fill="FFFFFF"/>
        </w:rPr>
        <w:t>南通港10万吨级粮油泊位施工期环境监测技术服务项目</w:t>
      </w:r>
      <w:r>
        <w:rPr>
          <w:rFonts w:hint="eastAsia" w:ascii="宋体" w:hAnsi="宋体" w:cs="宋体"/>
          <w:sz w:val="28"/>
          <w:szCs w:val="28"/>
          <w:shd w:val="clear" w:color="auto" w:fill="FFFFFF"/>
        </w:rPr>
        <w:t>询价活动。委托代理人在签署上述项目的报价文件、进行报价、签署合同和</w:t>
      </w:r>
      <w:r>
        <w:rPr>
          <w:rFonts w:hint="eastAsia" w:ascii="宋体" w:hAnsi="宋体" w:cs="宋体"/>
          <w:color w:val="000000"/>
          <w:sz w:val="28"/>
          <w:szCs w:val="28"/>
          <w:shd w:val="clear" w:color="auto" w:fill="FFFFFF"/>
        </w:rPr>
        <w:t>处理与之有关的一切事务，我及</w:t>
      </w:r>
      <w:r>
        <w:rPr>
          <w:rFonts w:hint="eastAsia" w:ascii="宋体" w:hAnsi="宋体" w:cs="宋体"/>
          <w:color w:val="000000"/>
          <w:sz w:val="28"/>
          <w:szCs w:val="28"/>
          <w:u w:val="single"/>
          <w:shd w:val="clear" w:color="auto" w:fill="FFFFFF"/>
        </w:rPr>
        <w:t xml:space="preserve">(供应商名称)       </w:t>
      </w:r>
      <w:r>
        <w:rPr>
          <w:rFonts w:hint="eastAsia" w:ascii="宋体" w:hAnsi="宋体" w:cs="宋体"/>
          <w:color w:val="000000"/>
          <w:sz w:val="28"/>
          <w:szCs w:val="28"/>
          <w:shd w:val="clear" w:color="auto" w:fill="FFFFFF"/>
        </w:rPr>
        <w:t>均予以承认。</w:t>
      </w:r>
    </w:p>
    <w:p>
      <w:pPr>
        <w:pStyle w:val="15"/>
        <w:widowControl/>
        <w:shd w:val="clear" w:color="auto" w:fill="FFFFFF"/>
        <w:spacing w:beforeAutospacing="0" w:afterAutospacing="0" w:line="13" w:lineRule="atLeast"/>
        <w:ind w:left="638" w:firstLine="420"/>
        <w:jc w:val="both"/>
        <w:rPr>
          <w:color w:val="000000"/>
          <w:sz w:val="21"/>
          <w:szCs w:val="21"/>
        </w:rPr>
      </w:pPr>
    </w:p>
    <w:p>
      <w:pPr>
        <w:pStyle w:val="15"/>
        <w:widowControl/>
        <w:shd w:val="clear" w:color="auto" w:fill="FFFFFF"/>
        <w:spacing w:beforeAutospacing="0" w:afterAutospacing="0" w:line="560" w:lineRule="exact"/>
        <w:ind w:left="638" w:firstLine="560"/>
        <w:jc w:val="both"/>
        <w:rPr>
          <w:color w:val="000000"/>
          <w:sz w:val="21"/>
          <w:szCs w:val="21"/>
        </w:rPr>
      </w:pPr>
      <w:r>
        <w:rPr>
          <w:rFonts w:hint="eastAsia" w:ascii="宋体" w:hAnsi="宋体" w:cs="宋体"/>
          <w:color w:val="000000"/>
          <w:sz w:val="28"/>
          <w:szCs w:val="28"/>
          <w:shd w:val="clear" w:color="auto" w:fill="FFFFFF"/>
        </w:rPr>
        <w:t>委托代理人无转委权。</w:t>
      </w:r>
    </w:p>
    <w:p>
      <w:pPr>
        <w:pStyle w:val="15"/>
        <w:widowControl/>
        <w:shd w:val="clear" w:color="auto" w:fill="FFFFFF"/>
        <w:spacing w:beforeAutospacing="0" w:afterAutospacing="0" w:line="560" w:lineRule="exact"/>
        <w:ind w:left="638" w:firstLine="560"/>
        <w:jc w:val="both"/>
        <w:rPr>
          <w:color w:val="000000"/>
          <w:sz w:val="21"/>
          <w:szCs w:val="21"/>
        </w:rPr>
      </w:pPr>
      <w:r>
        <w:rPr>
          <w:rFonts w:hint="eastAsia" w:ascii="宋体" w:hAnsi="宋体" w:cs="宋体"/>
          <w:color w:val="000000"/>
          <w:sz w:val="28"/>
          <w:szCs w:val="28"/>
          <w:shd w:val="clear" w:color="auto" w:fill="FFFFFF"/>
        </w:rPr>
        <w:t>特此委托。</w:t>
      </w:r>
    </w:p>
    <w:p>
      <w:pPr>
        <w:pStyle w:val="15"/>
        <w:widowControl/>
        <w:shd w:val="clear" w:color="auto" w:fill="FFFFFF"/>
        <w:spacing w:beforeAutospacing="0" w:afterAutospacing="0" w:line="560" w:lineRule="exact"/>
        <w:ind w:left="638" w:firstLine="420"/>
        <w:jc w:val="both"/>
        <w:rPr>
          <w:color w:val="000000"/>
          <w:sz w:val="21"/>
          <w:szCs w:val="21"/>
        </w:rPr>
      </w:pPr>
    </w:p>
    <w:p>
      <w:pPr>
        <w:pStyle w:val="15"/>
        <w:widowControl/>
        <w:shd w:val="clear" w:color="auto" w:fill="FFFFFF"/>
        <w:spacing w:beforeAutospacing="0" w:afterAutospacing="0" w:line="560" w:lineRule="exact"/>
        <w:ind w:firstLine="560"/>
        <w:jc w:val="both"/>
        <w:rPr>
          <w:color w:val="000000"/>
          <w:sz w:val="21"/>
          <w:szCs w:val="21"/>
        </w:rPr>
      </w:pPr>
      <w:r>
        <w:rPr>
          <w:rFonts w:hint="eastAsia" w:ascii="宋体" w:hAnsi="宋体" w:cs="宋体"/>
          <w:color w:val="000000"/>
          <w:sz w:val="28"/>
          <w:szCs w:val="28"/>
          <w:shd w:val="clear" w:color="auto" w:fill="FFFFFF"/>
        </w:rPr>
        <w:t>供应商：  （盖单位公章）</w:t>
      </w:r>
    </w:p>
    <w:p>
      <w:pPr>
        <w:pStyle w:val="15"/>
        <w:widowControl/>
        <w:shd w:val="clear" w:color="auto" w:fill="FFFFFF"/>
        <w:spacing w:beforeAutospacing="0" w:afterAutospacing="0" w:line="560" w:lineRule="exact"/>
        <w:ind w:firstLine="560"/>
        <w:jc w:val="both"/>
        <w:rPr>
          <w:color w:val="000000"/>
          <w:sz w:val="21"/>
          <w:szCs w:val="21"/>
        </w:rPr>
      </w:pPr>
      <w:r>
        <w:rPr>
          <w:rFonts w:hint="eastAsia" w:ascii="宋体" w:hAnsi="宋体" w:cs="宋体"/>
          <w:color w:val="000000"/>
          <w:sz w:val="28"/>
          <w:szCs w:val="28"/>
          <w:shd w:val="clear" w:color="auto" w:fill="FFFFFF"/>
        </w:rPr>
        <w:t xml:space="preserve">法定代表人：（签字或盖章） </w:t>
      </w:r>
    </w:p>
    <w:p>
      <w:pPr>
        <w:pStyle w:val="15"/>
        <w:widowControl/>
        <w:shd w:val="clear" w:color="auto" w:fill="FFFFFF"/>
        <w:spacing w:beforeAutospacing="0" w:afterAutospacing="0" w:line="560" w:lineRule="exact"/>
        <w:ind w:firstLine="560"/>
        <w:jc w:val="both"/>
        <w:rPr>
          <w:color w:val="000000"/>
          <w:sz w:val="21"/>
          <w:szCs w:val="21"/>
        </w:rPr>
      </w:pPr>
      <w:r>
        <w:rPr>
          <w:rFonts w:hint="eastAsia" w:ascii="宋体" w:hAnsi="宋体" w:cs="宋体"/>
          <w:color w:val="000000"/>
          <w:sz w:val="28"/>
          <w:szCs w:val="28"/>
          <w:shd w:val="clear" w:color="auto" w:fill="FFFFFF"/>
        </w:rPr>
        <w:t>委托代理人：（签字）</w:t>
      </w:r>
    </w:p>
    <w:p>
      <w:pPr>
        <w:pStyle w:val="15"/>
        <w:widowControl/>
        <w:shd w:val="clear" w:color="auto" w:fill="FFFFFF"/>
        <w:spacing w:beforeAutospacing="0" w:afterAutospacing="0" w:line="560" w:lineRule="exact"/>
        <w:ind w:firstLine="560"/>
        <w:jc w:val="both"/>
        <w:rPr>
          <w:rFonts w:ascii="宋体" w:hAnsi="宋体" w:cs="宋体"/>
          <w:color w:val="000000"/>
          <w:sz w:val="28"/>
          <w:szCs w:val="28"/>
          <w:shd w:val="clear" w:color="auto" w:fill="FFFFFF"/>
        </w:rPr>
      </w:pPr>
    </w:p>
    <w:p>
      <w:pPr>
        <w:pStyle w:val="15"/>
        <w:widowControl/>
        <w:shd w:val="clear" w:color="auto" w:fill="FFFFFF"/>
        <w:spacing w:beforeAutospacing="0" w:afterAutospacing="0" w:line="560" w:lineRule="exact"/>
        <w:ind w:firstLine="560"/>
        <w:jc w:val="both"/>
        <w:rPr>
          <w:rFonts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日期： 年 月 日</w:t>
      </w:r>
    </w:p>
    <w:p>
      <w:pPr>
        <w:pStyle w:val="15"/>
        <w:widowControl/>
        <w:shd w:val="clear" w:color="auto" w:fill="FFFFFF"/>
        <w:spacing w:beforeAutospacing="0" w:afterAutospacing="0"/>
        <w:ind w:firstLine="420"/>
        <w:jc w:val="both"/>
        <w:rPr>
          <w:color w:val="000000"/>
          <w:sz w:val="21"/>
          <w:szCs w:val="21"/>
        </w:rPr>
      </w:pPr>
    </w:p>
    <w:p>
      <w:pPr>
        <w:pStyle w:val="15"/>
        <w:widowControl/>
        <w:shd w:val="clear" w:color="auto" w:fill="FFFFFF"/>
        <w:spacing w:beforeAutospacing="0" w:afterAutospacing="0"/>
        <w:ind w:firstLine="420"/>
        <w:jc w:val="both"/>
        <w:rPr>
          <w:color w:val="000000"/>
          <w:sz w:val="21"/>
          <w:szCs w:val="21"/>
        </w:rPr>
      </w:pPr>
    </w:p>
    <w:p>
      <w:pPr>
        <w:pStyle w:val="15"/>
        <w:widowControl/>
        <w:shd w:val="clear" w:color="auto" w:fill="FFFFFF"/>
        <w:spacing w:beforeAutospacing="0" w:afterAutospacing="0"/>
        <w:ind w:firstLine="653"/>
        <w:jc w:val="both"/>
        <w:rPr>
          <w:rFonts w:ascii="宋体" w:hAnsi="宋体" w:cs="宋体"/>
          <w:b/>
          <w:bCs/>
          <w:color w:val="000000"/>
          <w:sz w:val="32"/>
          <w:szCs w:val="32"/>
          <w:shd w:val="clear" w:color="auto" w:fill="FFFFFF"/>
        </w:rPr>
      </w:pPr>
      <w:r>
        <w:rPr>
          <w:rFonts w:ascii="宋体" w:hAnsi="宋体" w:cs="宋体"/>
          <w:b/>
          <w:bCs/>
          <w:color w:val="000000"/>
          <w:sz w:val="32"/>
          <w:szCs w:val="32"/>
          <w:shd w:val="clear" w:color="auto" w:fill="FFFFFF"/>
        </w:rPr>
        <w:br w:type="page"/>
      </w:r>
    </w:p>
    <w:p>
      <w:pPr>
        <w:pStyle w:val="2"/>
        <w:ind w:firstLine="653"/>
        <w:rPr>
          <w:rFonts w:ascii="宋体" w:hAnsi="宋体" w:cs="宋体"/>
          <w:snapToGrid w:val="0"/>
          <w:szCs w:val="28"/>
        </w:rPr>
      </w:pPr>
      <w:r>
        <w:rPr>
          <w:rFonts w:hint="eastAsia" w:ascii="宋体" w:hAnsi="宋体" w:cs="宋体"/>
          <w:color w:val="000000"/>
          <w:sz w:val="32"/>
          <w:shd w:val="clear" w:color="auto" w:fill="FFFFFF"/>
        </w:rPr>
        <w:t>营业执照或事业单位法人证书复印件、资质证书复印件（加盖公章）</w:t>
      </w:r>
    </w:p>
    <w:p>
      <w:pPr>
        <w:pStyle w:val="15"/>
        <w:widowControl/>
        <w:shd w:val="clear" w:color="auto" w:fill="FFFFFF"/>
        <w:spacing w:beforeAutospacing="0" w:afterAutospacing="0" w:line="7" w:lineRule="atLeast"/>
        <w:ind w:firstLine="600"/>
        <w:rPr>
          <w:rFonts w:ascii="宋体" w:hAnsi="宋体" w:cs="宋体"/>
          <w:color w:val="000000"/>
          <w:sz w:val="30"/>
          <w:szCs w:val="30"/>
          <w:shd w:val="clear" w:color="auto" w:fill="FFFFFF"/>
        </w:rPr>
      </w:pPr>
      <w:r>
        <w:rPr>
          <w:rFonts w:ascii="宋体" w:hAnsi="宋体" w:cs="宋体"/>
          <w:color w:val="000000"/>
          <w:sz w:val="30"/>
          <w:szCs w:val="30"/>
          <w:shd w:val="clear" w:color="auto" w:fill="FFFFFF"/>
        </w:rPr>
        <w:br w:type="page"/>
      </w:r>
    </w:p>
    <w:p>
      <w:pPr>
        <w:pStyle w:val="15"/>
        <w:widowControl/>
        <w:shd w:val="clear" w:color="auto" w:fill="FFFFFF"/>
        <w:spacing w:beforeAutospacing="0" w:afterAutospacing="0" w:line="360" w:lineRule="auto"/>
        <w:ind w:firstLine="612"/>
        <w:jc w:val="center"/>
        <w:rPr>
          <w:b/>
          <w:color w:val="000000"/>
          <w:sz w:val="21"/>
          <w:szCs w:val="21"/>
        </w:rPr>
      </w:pPr>
      <w:r>
        <w:rPr>
          <w:rFonts w:hint="eastAsia" w:ascii="宋体" w:hAnsi="宋体" w:cs="宋体"/>
          <w:b/>
          <w:color w:val="000000"/>
          <w:sz w:val="30"/>
          <w:szCs w:val="30"/>
          <w:shd w:val="clear" w:color="auto" w:fill="FFFFFF"/>
        </w:rPr>
        <w:t>法定代表人身份证复印件（加盖公章）</w:t>
      </w:r>
    </w:p>
    <w:tbl>
      <w:tblPr>
        <w:tblStyle w:val="19"/>
        <w:tblW w:w="5000" w:type="pct"/>
        <w:tblInd w:w="0" w:type="dxa"/>
        <w:shd w:val="clear" w:color="auto" w:fill="FFFFFF"/>
        <w:tblLayout w:type="autofit"/>
        <w:tblCellMar>
          <w:top w:w="15" w:type="dxa"/>
          <w:left w:w="15" w:type="dxa"/>
          <w:bottom w:w="15" w:type="dxa"/>
          <w:right w:w="15" w:type="dxa"/>
        </w:tblCellMar>
      </w:tblPr>
      <w:tblGrid>
        <w:gridCol w:w="8534"/>
      </w:tblGrid>
      <w:tr>
        <w:tblPrEx>
          <w:tblCellMar>
            <w:top w:w="15" w:type="dxa"/>
            <w:left w:w="15" w:type="dxa"/>
            <w:bottom w:w="15" w:type="dxa"/>
            <w:right w:w="15" w:type="dxa"/>
          </w:tblCellMar>
        </w:tblPrEx>
        <w:trPr>
          <w:trHeight w:val="4167" w:hRule="atLeast"/>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widowControl/>
              <w:spacing w:beforeAutospacing="0" w:afterAutospacing="0" w:line="380" w:lineRule="atLeast"/>
              <w:ind w:firstLine="571"/>
              <w:jc w:val="center"/>
              <w:rPr>
                <w:sz w:val="21"/>
                <w:szCs w:val="21"/>
              </w:rPr>
            </w:pPr>
            <w:r>
              <w:rPr>
                <w:rFonts w:hint="eastAsia" w:ascii="宋体" w:hAnsi="宋体" w:cs="宋体"/>
                <w:b/>
                <w:bCs/>
                <w:sz w:val="28"/>
                <w:szCs w:val="28"/>
              </w:rPr>
              <w:t>法定代表身份证复印件</w:t>
            </w:r>
          </w:p>
        </w:tc>
      </w:tr>
    </w:tbl>
    <w:p>
      <w:pPr>
        <w:pStyle w:val="15"/>
        <w:widowControl/>
        <w:shd w:val="clear" w:color="auto" w:fill="FFFFFF"/>
        <w:spacing w:beforeAutospacing="0" w:afterAutospacing="0"/>
        <w:ind w:firstLine="420"/>
        <w:jc w:val="both"/>
        <w:rPr>
          <w:color w:val="000000"/>
          <w:sz w:val="21"/>
          <w:szCs w:val="21"/>
        </w:rPr>
      </w:pPr>
    </w:p>
    <w:p>
      <w:pPr>
        <w:pStyle w:val="15"/>
        <w:widowControl/>
        <w:shd w:val="clear" w:color="auto" w:fill="FFFFFF"/>
        <w:spacing w:beforeAutospacing="0" w:afterAutospacing="0"/>
        <w:ind w:firstLine="420"/>
        <w:jc w:val="both"/>
        <w:rPr>
          <w:color w:val="000000"/>
          <w:sz w:val="21"/>
          <w:szCs w:val="21"/>
        </w:rPr>
      </w:pPr>
    </w:p>
    <w:p>
      <w:pPr>
        <w:pStyle w:val="15"/>
        <w:widowControl/>
        <w:shd w:val="clear" w:color="auto" w:fill="FFFFFF"/>
        <w:spacing w:beforeAutospacing="0" w:afterAutospacing="0" w:line="360" w:lineRule="auto"/>
        <w:ind w:firstLine="612"/>
        <w:jc w:val="center"/>
        <w:rPr>
          <w:b/>
          <w:color w:val="000000"/>
          <w:sz w:val="21"/>
          <w:szCs w:val="21"/>
        </w:rPr>
      </w:pPr>
      <w:r>
        <w:rPr>
          <w:rFonts w:hint="eastAsia" w:ascii="宋体" w:hAnsi="宋体" w:cs="宋体"/>
          <w:b/>
          <w:color w:val="000000"/>
          <w:sz w:val="30"/>
          <w:szCs w:val="30"/>
          <w:shd w:val="clear" w:color="auto" w:fill="FFFFFF"/>
        </w:rPr>
        <w:t>委托代理人身份证复印件（加盖公章）</w:t>
      </w:r>
    </w:p>
    <w:tbl>
      <w:tblPr>
        <w:tblStyle w:val="19"/>
        <w:tblW w:w="5000" w:type="pct"/>
        <w:tblInd w:w="0" w:type="dxa"/>
        <w:shd w:val="clear" w:color="auto" w:fill="FFFFFF"/>
        <w:tblLayout w:type="autofit"/>
        <w:tblCellMar>
          <w:top w:w="15" w:type="dxa"/>
          <w:left w:w="15" w:type="dxa"/>
          <w:bottom w:w="15" w:type="dxa"/>
          <w:right w:w="15" w:type="dxa"/>
        </w:tblCellMar>
      </w:tblPr>
      <w:tblGrid>
        <w:gridCol w:w="8534"/>
      </w:tblGrid>
      <w:tr>
        <w:tblPrEx>
          <w:shd w:val="clear" w:color="auto" w:fill="FFFFFF"/>
          <w:tblCellMar>
            <w:top w:w="15" w:type="dxa"/>
            <w:left w:w="15" w:type="dxa"/>
            <w:bottom w:w="15" w:type="dxa"/>
            <w:right w:w="15" w:type="dxa"/>
          </w:tblCellMar>
        </w:tblPrEx>
        <w:trPr>
          <w:trHeight w:val="4167" w:hRule="atLeast"/>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widowControl/>
              <w:spacing w:beforeAutospacing="0" w:afterAutospacing="0" w:line="380" w:lineRule="atLeast"/>
              <w:ind w:firstLine="571"/>
              <w:jc w:val="center"/>
              <w:rPr>
                <w:sz w:val="28"/>
                <w:szCs w:val="28"/>
              </w:rPr>
            </w:pPr>
            <w:r>
              <w:rPr>
                <w:rFonts w:hint="eastAsia" w:ascii="宋体" w:hAnsi="宋体" w:cs="宋体"/>
                <w:b/>
                <w:color w:val="000000"/>
                <w:sz w:val="28"/>
                <w:szCs w:val="28"/>
                <w:shd w:val="clear" w:color="auto" w:fill="FFFFFF"/>
              </w:rPr>
              <w:t>委托代理人</w:t>
            </w:r>
            <w:r>
              <w:rPr>
                <w:rFonts w:hint="eastAsia" w:ascii="宋体" w:hAnsi="宋体" w:cs="宋体"/>
                <w:b/>
                <w:bCs/>
                <w:sz w:val="28"/>
                <w:szCs w:val="28"/>
              </w:rPr>
              <w:t>身份证复印件</w:t>
            </w:r>
          </w:p>
        </w:tc>
      </w:tr>
    </w:tbl>
    <w:p>
      <w:pPr>
        <w:pStyle w:val="10"/>
        <w:ind w:firstLine="420"/>
        <w:rPr>
          <w:rFonts w:hAnsi="宋体" w:cs="宋体"/>
          <w:snapToGrid w:val="0"/>
          <w:szCs w:val="28"/>
        </w:rPr>
      </w:pPr>
    </w:p>
    <w:p>
      <w:pPr>
        <w:pStyle w:val="4"/>
        <w:spacing w:line="360" w:lineRule="auto"/>
        <w:ind w:firstLine="571"/>
        <w:rPr>
          <w:rFonts w:ascii="宋体" w:hAnsi="宋体" w:eastAsia="宋体" w:cs="宋体"/>
          <w:b/>
          <w:bCs/>
          <w:snapToGrid w:val="0"/>
          <w:sz w:val="28"/>
          <w:szCs w:val="28"/>
        </w:rPr>
      </w:pPr>
      <w:r>
        <w:rPr>
          <w:rFonts w:ascii="宋体" w:hAnsi="宋体" w:eastAsia="宋体" w:cs="宋体"/>
          <w:b/>
          <w:bCs/>
          <w:snapToGrid w:val="0"/>
          <w:sz w:val="28"/>
          <w:szCs w:val="28"/>
        </w:rPr>
        <w:br w:type="page"/>
      </w:r>
    </w:p>
    <w:p>
      <w:pPr>
        <w:pStyle w:val="15"/>
        <w:shd w:val="clear" w:color="auto" w:fill="FFFFFF"/>
        <w:spacing w:line="13" w:lineRule="atLeast"/>
        <w:rPr>
          <w:rFonts w:ascii="宋体" w:hAnsi="宋体" w:cs="宋体"/>
          <w:b/>
          <w:bCs/>
          <w:color w:val="000000"/>
          <w:sz w:val="28"/>
          <w:szCs w:val="28"/>
          <w:shd w:val="clear" w:color="auto" w:fill="FFFFFF"/>
        </w:rPr>
      </w:pPr>
      <w:r>
        <w:rPr>
          <w:rFonts w:hint="eastAsia" w:ascii="宋体" w:hAnsi="宋体" w:cs="宋体"/>
          <w:b/>
          <w:bCs/>
          <w:color w:val="000000"/>
          <w:sz w:val="28"/>
          <w:szCs w:val="28"/>
          <w:shd w:val="clear" w:color="auto" w:fill="FFFFFF"/>
        </w:rPr>
        <w:t>附件4：</w:t>
      </w:r>
    </w:p>
    <w:p>
      <w:pPr>
        <w:spacing w:line="360" w:lineRule="auto"/>
        <w:ind w:firstLine="733"/>
        <w:jc w:val="center"/>
        <w:rPr>
          <w:rFonts w:ascii="宋体" w:hAnsi="宋体" w:cs="宋体"/>
          <w:b/>
          <w:spacing w:val="20"/>
          <w:sz w:val="32"/>
          <w:szCs w:val="32"/>
        </w:rPr>
      </w:pPr>
      <w:r>
        <w:rPr>
          <w:rFonts w:hint="eastAsia" w:ascii="宋体" w:hAnsi="宋体" w:cs="宋体"/>
          <w:b/>
          <w:spacing w:val="20"/>
          <w:sz w:val="32"/>
          <w:szCs w:val="32"/>
        </w:rPr>
        <w:t>声明书</w:t>
      </w:r>
    </w:p>
    <w:p>
      <w:pPr>
        <w:spacing w:line="480" w:lineRule="exact"/>
        <w:ind w:firstLine="560"/>
        <w:rPr>
          <w:rFonts w:ascii="宋体" w:hAnsi="宋体"/>
          <w:sz w:val="28"/>
          <w:szCs w:val="28"/>
          <w:u w:val="single"/>
        </w:rPr>
      </w:pPr>
      <w:r>
        <w:rPr>
          <w:rFonts w:hint="eastAsia" w:ascii="宋体" w:hAnsi="宋体"/>
          <w:sz w:val="28"/>
          <w:szCs w:val="28"/>
          <w:u w:val="single"/>
        </w:rPr>
        <w:t>南通港码头管理有限公司：</w:t>
      </w:r>
    </w:p>
    <w:p>
      <w:pPr>
        <w:spacing w:line="480" w:lineRule="exact"/>
        <w:ind w:firstLine="560" w:firstLineChars="200"/>
        <w:rPr>
          <w:rFonts w:ascii="宋体" w:hAnsi="宋体" w:cs="宋体"/>
          <w:bCs/>
          <w:sz w:val="28"/>
          <w:szCs w:val="28"/>
        </w:rPr>
      </w:pPr>
      <w:r>
        <w:rPr>
          <w:rFonts w:hint="eastAsia" w:ascii="宋体" w:hAnsi="宋体" w:cs="宋体"/>
          <w:bCs/>
          <w:sz w:val="28"/>
          <w:szCs w:val="28"/>
        </w:rPr>
        <w:t>我方收到你方</w:t>
      </w:r>
      <w:r>
        <w:rPr>
          <w:rFonts w:hint="eastAsia" w:ascii="宋体" w:hAnsi="宋体" w:cs="宋体"/>
          <w:bCs/>
          <w:sz w:val="28"/>
          <w:szCs w:val="28"/>
          <w:u w:val="single"/>
        </w:rPr>
        <w:t>南通港10万吨级粮油泊位施工期环境监测技术服务项目</w:t>
      </w:r>
      <w:r>
        <w:rPr>
          <w:rFonts w:hint="eastAsia" w:ascii="宋体" w:hAnsi="宋体" w:cs="宋体"/>
          <w:bCs/>
          <w:sz w:val="28"/>
          <w:szCs w:val="28"/>
        </w:rPr>
        <w:t>询价文件，经仔细阅读和研究，我们决定参加。</w:t>
      </w:r>
    </w:p>
    <w:p>
      <w:pPr>
        <w:spacing w:line="480" w:lineRule="exact"/>
        <w:ind w:firstLine="560" w:firstLineChars="200"/>
        <w:rPr>
          <w:rFonts w:ascii="宋体" w:hAnsi="宋体" w:cs="宋体"/>
          <w:bCs/>
          <w:sz w:val="28"/>
          <w:szCs w:val="28"/>
        </w:rPr>
      </w:pPr>
      <w:r>
        <w:rPr>
          <w:rFonts w:hint="eastAsia" w:ascii="宋体" w:hAnsi="宋体" w:cs="宋体"/>
          <w:bCs/>
          <w:sz w:val="28"/>
          <w:szCs w:val="28"/>
        </w:rPr>
        <w:t>1.我们愿意按照询价文件的一切要求提供服务。</w:t>
      </w:r>
    </w:p>
    <w:p>
      <w:pPr>
        <w:spacing w:line="480" w:lineRule="exact"/>
        <w:ind w:firstLine="560" w:firstLineChars="200"/>
        <w:rPr>
          <w:rFonts w:ascii="宋体" w:hAnsi="宋体" w:cs="宋体"/>
          <w:bCs/>
          <w:sz w:val="28"/>
          <w:szCs w:val="28"/>
        </w:rPr>
      </w:pPr>
      <w:r>
        <w:rPr>
          <w:rFonts w:hint="eastAsia" w:ascii="宋体" w:hAnsi="宋体" w:cs="宋体"/>
          <w:bCs/>
          <w:sz w:val="28"/>
          <w:szCs w:val="28"/>
        </w:rPr>
        <w:t>2.如果我们的投标文件被接受，我们将严格履行询价文件中规定的每一项要求，按期、按质、按量履行服务。</w:t>
      </w:r>
    </w:p>
    <w:p>
      <w:pPr>
        <w:spacing w:line="480" w:lineRule="exact"/>
        <w:ind w:firstLine="560" w:firstLineChars="200"/>
        <w:rPr>
          <w:rFonts w:ascii="宋体" w:hAnsi="宋体" w:cs="宋体"/>
          <w:bCs/>
          <w:sz w:val="28"/>
          <w:szCs w:val="28"/>
        </w:rPr>
      </w:pPr>
      <w:r>
        <w:rPr>
          <w:rFonts w:hint="eastAsia" w:ascii="宋体" w:hAnsi="宋体" w:cs="宋体"/>
          <w:bCs/>
          <w:sz w:val="28"/>
          <w:szCs w:val="28"/>
        </w:rPr>
        <w:t>3.我方承诺，参加本次询价活动前三年内，我公司在经营活动中无重大违法违规记录，否则，你方有权拒绝我方成为成交供应商。（如我单位中标，在合同履行期间发现有重大违法违规记录，你方可直接解除合同）</w:t>
      </w:r>
    </w:p>
    <w:p>
      <w:pPr>
        <w:spacing w:line="480" w:lineRule="exact"/>
        <w:ind w:firstLine="560" w:firstLineChars="200"/>
        <w:rPr>
          <w:rFonts w:ascii="宋体" w:hAnsi="宋体" w:cs="宋体"/>
          <w:bCs/>
          <w:sz w:val="28"/>
          <w:szCs w:val="28"/>
        </w:rPr>
      </w:pPr>
      <w:r>
        <w:rPr>
          <w:rFonts w:hint="eastAsia" w:ascii="宋体" w:hAnsi="宋体" w:cs="宋体"/>
          <w:bCs/>
          <w:sz w:val="28"/>
          <w:szCs w:val="28"/>
        </w:rPr>
        <w:t>4.我们同意按询价文件中的规定，本响应文件的有效期限为评审后60天。</w:t>
      </w:r>
    </w:p>
    <w:p>
      <w:pPr>
        <w:spacing w:line="480" w:lineRule="exact"/>
        <w:ind w:firstLine="560" w:firstLineChars="200"/>
        <w:rPr>
          <w:rFonts w:ascii="宋体" w:hAnsi="宋体" w:cs="宋体"/>
          <w:bCs/>
          <w:sz w:val="28"/>
          <w:szCs w:val="28"/>
        </w:rPr>
      </w:pPr>
      <w:r>
        <w:rPr>
          <w:rFonts w:hint="eastAsia" w:ascii="宋体" w:hAnsi="宋体" w:cs="宋体"/>
          <w:bCs/>
          <w:sz w:val="28"/>
          <w:szCs w:val="28"/>
        </w:rPr>
        <w:t>5.我们愿意提供你方在询价文件中要求的所有资料。</w:t>
      </w:r>
    </w:p>
    <w:p>
      <w:pPr>
        <w:spacing w:line="480" w:lineRule="exact"/>
        <w:ind w:firstLine="560" w:firstLineChars="200"/>
        <w:rPr>
          <w:rFonts w:ascii="宋体" w:hAnsi="宋体" w:cs="宋体"/>
          <w:bCs/>
          <w:sz w:val="28"/>
          <w:szCs w:val="28"/>
        </w:rPr>
      </w:pPr>
      <w:r>
        <w:rPr>
          <w:rFonts w:hint="eastAsia" w:ascii="宋体" w:hAnsi="宋体" w:cs="宋体"/>
          <w:bCs/>
          <w:sz w:val="28"/>
          <w:szCs w:val="28"/>
        </w:rPr>
        <w:t>6.我方愿意遵守询价文件中所列的报价方式。</w:t>
      </w:r>
    </w:p>
    <w:p>
      <w:pPr>
        <w:spacing w:line="480" w:lineRule="exact"/>
        <w:ind w:firstLine="560" w:firstLineChars="200"/>
        <w:rPr>
          <w:rFonts w:ascii="宋体" w:hAnsi="宋体" w:cs="宋体"/>
          <w:bCs/>
          <w:sz w:val="28"/>
          <w:szCs w:val="28"/>
        </w:rPr>
      </w:pPr>
      <w:r>
        <w:rPr>
          <w:rFonts w:hint="eastAsia" w:ascii="宋体" w:hAnsi="宋体" w:cs="宋体"/>
          <w:bCs/>
          <w:sz w:val="28"/>
          <w:szCs w:val="28"/>
        </w:rPr>
        <w:t>7.我方在投标文件中所作的承诺在60日后保持有效，不作任何更改和变动。</w:t>
      </w:r>
    </w:p>
    <w:p>
      <w:pPr>
        <w:spacing w:line="480" w:lineRule="exact"/>
        <w:ind w:firstLine="560" w:firstLineChars="200"/>
        <w:rPr>
          <w:rFonts w:ascii="宋体" w:hAnsi="宋体" w:cs="宋体"/>
          <w:bCs/>
          <w:sz w:val="28"/>
          <w:szCs w:val="28"/>
        </w:rPr>
      </w:pPr>
      <w:r>
        <w:rPr>
          <w:rFonts w:hint="eastAsia" w:ascii="宋体" w:hAnsi="宋体" w:cs="宋体"/>
          <w:bCs/>
          <w:sz w:val="28"/>
          <w:szCs w:val="28"/>
        </w:rPr>
        <w:t>8.我们愿意按照《中华人民共和国民法典》履行自己应该承担的全部责任。</w:t>
      </w:r>
    </w:p>
    <w:p>
      <w:pPr>
        <w:spacing w:line="480" w:lineRule="exact"/>
        <w:ind w:firstLine="560" w:firstLineChars="200"/>
        <w:rPr>
          <w:rFonts w:ascii="宋体" w:hAnsi="宋体" w:cs="宋体"/>
          <w:bCs/>
          <w:sz w:val="28"/>
          <w:szCs w:val="28"/>
        </w:rPr>
      </w:pPr>
      <w:r>
        <w:rPr>
          <w:rFonts w:hint="eastAsia" w:ascii="宋体" w:hAnsi="宋体" w:cs="宋体"/>
          <w:bCs/>
          <w:sz w:val="28"/>
          <w:szCs w:val="28"/>
        </w:rPr>
        <w:t>9.我们愿意按照贵公司文件的要求提供壹正贰副（含电子版一份）全部投标文件，并保证全部响应文件内容真实有效，若有虚假，我公司愿意承担与此相关的一切责任。</w:t>
      </w:r>
    </w:p>
    <w:p>
      <w:pPr>
        <w:spacing w:line="360" w:lineRule="auto"/>
        <w:ind w:firstLine="560" w:firstLineChars="200"/>
        <w:rPr>
          <w:rFonts w:ascii="宋体" w:hAnsi="宋体" w:cs="宋体"/>
          <w:bCs/>
          <w:sz w:val="28"/>
          <w:szCs w:val="28"/>
        </w:rPr>
      </w:pPr>
    </w:p>
    <w:p>
      <w:pPr>
        <w:pStyle w:val="4"/>
        <w:overflowPunct w:val="0"/>
        <w:spacing w:line="360" w:lineRule="auto"/>
        <w:ind w:firstLine="560"/>
        <w:rPr>
          <w:rFonts w:ascii="宋体" w:hAnsi="宋体" w:eastAsia="宋体" w:cs="宋体"/>
          <w:bCs/>
          <w:sz w:val="28"/>
          <w:szCs w:val="28"/>
        </w:rPr>
      </w:pPr>
      <w:r>
        <w:rPr>
          <w:rFonts w:hint="eastAsia" w:ascii="宋体" w:hAnsi="宋体" w:eastAsia="宋体" w:cs="宋体"/>
          <w:bCs/>
          <w:sz w:val="28"/>
          <w:szCs w:val="28"/>
        </w:rPr>
        <w:t>供应商（单位盖章）：</w:t>
      </w:r>
    </w:p>
    <w:p>
      <w:pPr>
        <w:pStyle w:val="4"/>
        <w:overflowPunct w:val="0"/>
        <w:spacing w:line="360" w:lineRule="auto"/>
        <w:ind w:firstLine="560"/>
        <w:rPr>
          <w:rFonts w:ascii="宋体" w:hAnsi="宋体" w:eastAsia="宋体" w:cs="宋体"/>
          <w:bCs/>
          <w:sz w:val="28"/>
          <w:szCs w:val="28"/>
        </w:rPr>
      </w:pPr>
      <w:r>
        <w:rPr>
          <w:rFonts w:hint="eastAsia" w:ascii="宋体" w:hAnsi="宋体" w:eastAsia="宋体" w:cs="宋体"/>
          <w:bCs/>
          <w:sz w:val="28"/>
          <w:szCs w:val="28"/>
        </w:rPr>
        <w:t xml:space="preserve">法定代表人或被授权人（签字或盖章）：                     </w:t>
      </w:r>
    </w:p>
    <w:p>
      <w:pPr>
        <w:pStyle w:val="4"/>
        <w:tabs>
          <w:tab w:val="left" w:pos="540"/>
        </w:tabs>
        <w:overflowPunct w:val="0"/>
        <w:ind w:firstLine="560" w:firstLineChars="200"/>
        <w:rPr>
          <w:rFonts w:ascii="宋体" w:hAnsi="宋体"/>
          <w:sz w:val="28"/>
          <w:szCs w:val="28"/>
        </w:rPr>
      </w:pPr>
      <w:r>
        <w:rPr>
          <w:rFonts w:hint="eastAsia" w:ascii="宋体" w:hAnsi="宋体" w:eastAsia="宋体" w:cs="宋体"/>
          <w:bCs/>
          <w:sz w:val="28"/>
          <w:szCs w:val="28"/>
        </w:rPr>
        <w:t>年  月  日</w:t>
      </w:r>
    </w:p>
    <w:p>
      <w:pPr>
        <w:widowControl/>
        <w:ind w:firstLine="420"/>
        <w:jc w:val="left"/>
      </w:pPr>
      <w:r>
        <w:br w:type="page"/>
      </w:r>
    </w:p>
    <w:p>
      <w:pPr>
        <w:pStyle w:val="15"/>
        <w:shd w:val="clear" w:color="auto" w:fill="FFFFFF"/>
        <w:spacing w:line="13" w:lineRule="atLeast"/>
        <w:rPr>
          <w:rFonts w:ascii="宋体" w:hAnsi="宋体" w:cs="宋体"/>
          <w:b/>
          <w:bCs/>
          <w:color w:val="000000"/>
          <w:sz w:val="28"/>
          <w:szCs w:val="28"/>
          <w:shd w:val="clear" w:color="auto" w:fill="FFFFFF"/>
        </w:rPr>
      </w:pPr>
      <w:r>
        <w:rPr>
          <w:rFonts w:hint="eastAsia" w:ascii="宋体" w:hAnsi="宋体" w:cs="宋体"/>
          <w:b/>
          <w:bCs/>
          <w:color w:val="000000"/>
          <w:sz w:val="28"/>
          <w:szCs w:val="28"/>
          <w:shd w:val="clear" w:color="auto" w:fill="FFFFFF"/>
        </w:rPr>
        <w:t>附件5：供应商项目业绩（加盖公章）</w:t>
      </w: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15"/>
        <w:shd w:val="clear" w:color="auto" w:fill="FFFFFF"/>
        <w:spacing w:line="13" w:lineRule="atLeast"/>
        <w:rPr>
          <w:rFonts w:ascii="宋体" w:hAnsi="宋体" w:cs="宋体"/>
          <w:b/>
          <w:bCs/>
          <w:color w:val="000000"/>
          <w:sz w:val="28"/>
          <w:szCs w:val="28"/>
          <w:shd w:val="clear" w:color="auto" w:fill="FFFFFF"/>
        </w:rPr>
      </w:pPr>
      <w:r>
        <w:rPr>
          <w:rFonts w:hint="eastAsia" w:ascii="宋体" w:hAnsi="宋体" w:cs="宋体"/>
          <w:b/>
          <w:bCs/>
          <w:color w:val="000000"/>
          <w:sz w:val="28"/>
          <w:szCs w:val="28"/>
          <w:shd w:val="clear" w:color="auto" w:fill="FFFFFF"/>
        </w:rPr>
        <w:t>附件6：项目负责人职称证书、业绩和社保证明材料（加盖公章）</w:t>
      </w: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4"/>
        <w:spacing w:line="360" w:lineRule="auto"/>
        <w:ind w:firstLine="571"/>
        <w:rPr>
          <w:rFonts w:ascii="宋体" w:hAnsi="宋体" w:eastAsia="宋体" w:cs="宋体"/>
          <w:b/>
          <w:bCs/>
          <w:snapToGrid w:val="0"/>
          <w:sz w:val="28"/>
          <w:szCs w:val="28"/>
        </w:rPr>
      </w:pPr>
    </w:p>
    <w:p>
      <w:pPr>
        <w:pStyle w:val="15"/>
        <w:shd w:val="clear" w:color="auto" w:fill="FFFFFF"/>
        <w:spacing w:line="13" w:lineRule="atLeast"/>
        <w:rPr>
          <w:rFonts w:ascii="宋体" w:hAnsi="宋体" w:cs="宋体"/>
          <w:b/>
          <w:bCs/>
          <w:color w:val="000000"/>
          <w:sz w:val="28"/>
          <w:szCs w:val="28"/>
          <w:shd w:val="clear" w:color="auto" w:fill="FFFFFF"/>
        </w:rPr>
      </w:pPr>
      <w:r>
        <w:rPr>
          <w:rFonts w:hint="eastAsia" w:ascii="宋体" w:hAnsi="宋体" w:cs="宋体"/>
          <w:b/>
          <w:bCs/>
          <w:color w:val="000000"/>
          <w:sz w:val="28"/>
          <w:szCs w:val="28"/>
          <w:shd w:val="clear" w:color="auto" w:fill="FFFFFF"/>
        </w:rPr>
        <w:t>附件7：合同格式</w:t>
      </w:r>
    </w:p>
    <w:p>
      <w:pPr>
        <w:wordWrap w:val="0"/>
        <w:spacing w:line="360" w:lineRule="auto"/>
        <w:ind w:firstLine="440"/>
        <w:jc w:val="right"/>
        <w:outlineLvl w:val="0"/>
        <w:rPr>
          <w:rFonts w:ascii="宋体" w:hAnsi="宋体" w:cs="宋体"/>
          <w:sz w:val="22"/>
          <w:szCs w:val="22"/>
        </w:rPr>
      </w:pPr>
      <w:r>
        <w:rPr>
          <w:rFonts w:hint="eastAsia" w:ascii="宋体" w:hAnsi="宋体" w:cs="宋体"/>
          <w:sz w:val="22"/>
          <w:szCs w:val="22"/>
        </w:rPr>
        <w:t>合同编号：NTGMT-HJJC-202401-001</w:t>
      </w:r>
    </w:p>
    <w:p>
      <w:pPr>
        <w:tabs>
          <w:tab w:val="left" w:pos="0"/>
          <w:tab w:val="left" w:pos="993"/>
          <w:tab w:val="left" w:pos="1134"/>
        </w:tabs>
        <w:adjustRightInd w:val="0"/>
        <w:snapToGrid w:val="0"/>
        <w:spacing w:line="300" w:lineRule="auto"/>
        <w:ind w:firstLine="979"/>
        <w:jc w:val="center"/>
        <w:rPr>
          <w:b/>
          <w:bCs/>
          <w:sz w:val="48"/>
          <w:szCs w:val="48"/>
        </w:rPr>
      </w:pPr>
    </w:p>
    <w:p>
      <w:pPr>
        <w:tabs>
          <w:tab w:val="left" w:pos="0"/>
          <w:tab w:val="left" w:pos="993"/>
          <w:tab w:val="left" w:pos="1134"/>
        </w:tabs>
        <w:adjustRightInd w:val="0"/>
        <w:snapToGrid w:val="0"/>
        <w:spacing w:line="300" w:lineRule="auto"/>
        <w:jc w:val="center"/>
        <w:rPr>
          <w:rFonts w:hint="eastAsia"/>
          <w:b/>
          <w:bCs/>
          <w:sz w:val="48"/>
          <w:szCs w:val="48"/>
        </w:rPr>
      </w:pPr>
      <w:r>
        <w:rPr>
          <w:rFonts w:hint="eastAsia"/>
          <w:b/>
          <w:bCs/>
          <w:sz w:val="48"/>
          <w:szCs w:val="48"/>
        </w:rPr>
        <w:t>南通港10万吨级粮油泊位施工期</w:t>
      </w:r>
    </w:p>
    <w:p>
      <w:pPr>
        <w:tabs>
          <w:tab w:val="left" w:pos="0"/>
          <w:tab w:val="left" w:pos="993"/>
          <w:tab w:val="left" w:pos="1134"/>
        </w:tabs>
        <w:adjustRightInd w:val="0"/>
        <w:snapToGrid w:val="0"/>
        <w:spacing w:line="300" w:lineRule="auto"/>
        <w:jc w:val="center"/>
        <w:rPr>
          <w:rFonts w:ascii="宋体" w:hAnsi="宋体"/>
          <w:snapToGrid w:val="0"/>
          <w:color w:val="000000"/>
          <w:sz w:val="30"/>
          <w:szCs w:val="30"/>
        </w:rPr>
      </w:pPr>
      <w:r>
        <w:rPr>
          <w:rFonts w:hint="eastAsia"/>
          <w:b/>
          <w:bCs/>
          <w:sz w:val="48"/>
          <w:szCs w:val="48"/>
        </w:rPr>
        <w:t>环境监测技术服务项目合同</w:t>
      </w:r>
    </w:p>
    <w:p>
      <w:pPr>
        <w:tabs>
          <w:tab w:val="left" w:pos="0"/>
          <w:tab w:val="left" w:pos="993"/>
          <w:tab w:val="left" w:pos="1134"/>
        </w:tabs>
        <w:adjustRightInd w:val="0"/>
        <w:snapToGrid w:val="0"/>
        <w:spacing w:line="300" w:lineRule="auto"/>
        <w:ind w:firstLine="600"/>
        <w:jc w:val="center"/>
        <w:rPr>
          <w:rFonts w:ascii="宋体" w:hAnsi="宋体"/>
          <w:snapToGrid w:val="0"/>
          <w:color w:val="000000"/>
          <w:sz w:val="30"/>
          <w:szCs w:val="30"/>
        </w:rPr>
      </w:pPr>
    </w:p>
    <w:p>
      <w:pPr>
        <w:tabs>
          <w:tab w:val="left" w:pos="0"/>
          <w:tab w:val="left" w:pos="993"/>
          <w:tab w:val="left" w:pos="1134"/>
        </w:tabs>
        <w:adjustRightInd w:val="0"/>
        <w:snapToGrid w:val="0"/>
        <w:spacing w:line="300" w:lineRule="auto"/>
        <w:ind w:firstLine="600"/>
        <w:jc w:val="center"/>
        <w:rPr>
          <w:rFonts w:ascii="宋体" w:hAnsi="宋体"/>
          <w:snapToGrid w:val="0"/>
          <w:color w:val="000000"/>
          <w:sz w:val="30"/>
          <w:szCs w:val="30"/>
        </w:rPr>
      </w:pPr>
    </w:p>
    <w:p>
      <w:pPr>
        <w:tabs>
          <w:tab w:val="left" w:pos="0"/>
          <w:tab w:val="left" w:pos="993"/>
          <w:tab w:val="left" w:pos="1134"/>
        </w:tabs>
        <w:adjustRightInd w:val="0"/>
        <w:snapToGrid w:val="0"/>
        <w:spacing w:line="300" w:lineRule="auto"/>
        <w:ind w:firstLine="979"/>
        <w:jc w:val="center"/>
        <w:rPr>
          <w:b/>
          <w:bCs/>
          <w:sz w:val="48"/>
          <w:szCs w:val="48"/>
        </w:rPr>
      </w:pPr>
    </w:p>
    <w:p>
      <w:pPr>
        <w:tabs>
          <w:tab w:val="left" w:pos="0"/>
          <w:tab w:val="left" w:pos="993"/>
          <w:tab w:val="left" w:pos="1134"/>
        </w:tabs>
        <w:adjustRightInd w:val="0"/>
        <w:snapToGrid w:val="0"/>
        <w:spacing w:line="300" w:lineRule="auto"/>
        <w:ind w:firstLine="880"/>
        <w:jc w:val="center"/>
        <w:rPr>
          <w:rFonts w:ascii="宋体" w:hAnsi="宋体"/>
          <w:snapToGrid w:val="0"/>
          <w:color w:val="000000"/>
          <w:sz w:val="44"/>
        </w:rPr>
      </w:pPr>
    </w:p>
    <w:p>
      <w:pPr>
        <w:tabs>
          <w:tab w:val="left" w:pos="0"/>
          <w:tab w:val="left" w:pos="993"/>
          <w:tab w:val="left" w:pos="1134"/>
        </w:tabs>
        <w:adjustRightInd w:val="0"/>
        <w:snapToGrid w:val="0"/>
        <w:spacing w:line="300" w:lineRule="auto"/>
        <w:ind w:firstLine="880"/>
        <w:rPr>
          <w:rFonts w:ascii="宋体" w:hAnsi="宋体"/>
          <w:snapToGrid w:val="0"/>
          <w:color w:val="000000"/>
          <w:sz w:val="44"/>
        </w:rPr>
      </w:pPr>
    </w:p>
    <w:p>
      <w:pPr>
        <w:tabs>
          <w:tab w:val="left" w:pos="0"/>
          <w:tab w:val="left" w:pos="993"/>
          <w:tab w:val="left" w:pos="1134"/>
        </w:tabs>
        <w:adjustRightInd w:val="0"/>
        <w:snapToGrid w:val="0"/>
        <w:spacing w:line="300" w:lineRule="auto"/>
        <w:ind w:firstLine="880"/>
        <w:jc w:val="center"/>
        <w:rPr>
          <w:rFonts w:ascii="宋体" w:hAnsi="宋体"/>
          <w:snapToGrid w:val="0"/>
          <w:color w:val="000000"/>
          <w:sz w:val="44"/>
        </w:rPr>
      </w:pPr>
    </w:p>
    <w:p>
      <w:pPr>
        <w:tabs>
          <w:tab w:val="left" w:pos="0"/>
          <w:tab w:val="left" w:pos="993"/>
          <w:tab w:val="left" w:pos="1134"/>
        </w:tabs>
        <w:adjustRightInd w:val="0"/>
        <w:snapToGrid w:val="0"/>
        <w:spacing w:line="300" w:lineRule="auto"/>
        <w:ind w:firstLine="600"/>
        <w:jc w:val="center"/>
        <w:rPr>
          <w:rFonts w:ascii="宋体" w:hAnsi="宋体"/>
          <w:snapToGrid w:val="0"/>
          <w:color w:val="000000"/>
          <w:sz w:val="30"/>
          <w:szCs w:val="30"/>
        </w:rPr>
      </w:pPr>
    </w:p>
    <w:p>
      <w:pPr>
        <w:tabs>
          <w:tab w:val="left" w:pos="0"/>
          <w:tab w:val="left" w:pos="993"/>
          <w:tab w:val="left" w:pos="1134"/>
        </w:tabs>
        <w:adjustRightInd w:val="0"/>
        <w:snapToGrid w:val="0"/>
        <w:spacing w:line="300" w:lineRule="auto"/>
        <w:ind w:left="1260" w:firstLine="600"/>
        <w:rPr>
          <w:rFonts w:ascii="宋体" w:hAnsi="宋体"/>
          <w:snapToGrid w:val="0"/>
          <w:color w:val="000000"/>
          <w:sz w:val="30"/>
          <w:szCs w:val="30"/>
        </w:rPr>
      </w:pPr>
      <w:r>
        <w:rPr>
          <w:rFonts w:hint="eastAsia" w:ascii="宋体" w:hAnsi="宋体"/>
          <w:snapToGrid w:val="0"/>
          <w:color w:val="000000"/>
          <w:sz w:val="30"/>
          <w:szCs w:val="30"/>
        </w:rPr>
        <w:t>甲       方 ：南通港码头管理有限公司</w:t>
      </w:r>
    </w:p>
    <w:p>
      <w:pPr>
        <w:tabs>
          <w:tab w:val="left" w:pos="0"/>
          <w:tab w:val="left" w:pos="993"/>
          <w:tab w:val="left" w:pos="1134"/>
        </w:tabs>
        <w:adjustRightInd w:val="0"/>
        <w:snapToGrid w:val="0"/>
        <w:spacing w:line="300" w:lineRule="auto"/>
        <w:ind w:left="1260" w:firstLine="600"/>
        <w:rPr>
          <w:rFonts w:ascii="宋体" w:hAnsi="宋体"/>
          <w:snapToGrid w:val="0"/>
          <w:color w:val="000000"/>
          <w:sz w:val="30"/>
          <w:szCs w:val="30"/>
        </w:rPr>
      </w:pPr>
    </w:p>
    <w:p>
      <w:pPr>
        <w:tabs>
          <w:tab w:val="left" w:pos="0"/>
          <w:tab w:val="left" w:pos="993"/>
          <w:tab w:val="left" w:pos="1134"/>
        </w:tabs>
        <w:adjustRightInd w:val="0"/>
        <w:snapToGrid w:val="0"/>
        <w:spacing w:line="300" w:lineRule="auto"/>
        <w:ind w:left="1260" w:firstLine="600"/>
        <w:rPr>
          <w:rFonts w:ascii="宋体" w:hAnsi="宋体"/>
          <w:snapToGrid w:val="0"/>
          <w:color w:val="000000"/>
          <w:sz w:val="30"/>
          <w:szCs w:val="30"/>
        </w:rPr>
      </w:pPr>
      <w:r>
        <w:rPr>
          <w:rFonts w:hint="eastAsia" w:ascii="宋体" w:hAnsi="宋体"/>
          <w:snapToGrid w:val="0"/>
          <w:color w:val="000000"/>
          <w:sz w:val="30"/>
          <w:szCs w:val="30"/>
        </w:rPr>
        <w:t>乙       方 ：</w:t>
      </w:r>
    </w:p>
    <w:p>
      <w:pPr>
        <w:tabs>
          <w:tab w:val="left" w:pos="0"/>
          <w:tab w:val="left" w:pos="993"/>
          <w:tab w:val="left" w:pos="1134"/>
        </w:tabs>
        <w:adjustRightInd w:val="0"/>
        <w:snapToGrid w:val="0"/>
        <w:spacing w:line="300" w:lineRule="auto"/>
        <w:ind w:left="1260" w:firstLine="600"/>
        <w:rPr>
          <w:rFonts w:ascii="宋体" w:hAnsi="宋体"/>
          <w:snapToGrid w:val="0"/>
          <w:color w:val="000000"/>
          <w:sz w:val="30"/>
          <w:szCs w:val="30"/>
        </w:rPr>
      </w:pPr>
    </w:p>
    <w:p>
      <w:pPr>
        <w:tabs>
          <w:tab w:val="left" w:pos="0"/>
          <w:tab w:val="left" w:pos="993"/>
          <w:tab w:val="left" w:pos="1134"/>
        </w:tabs>
        <w:adjustRightInd w:val="0"/>
        <w:snapToGrid w:val="0"/>
        <w:spacing w:line="300" w:lineRule="auto"/>
        <w:ind w:left="1260" w:firstLine="600"/>
        <w:rPr>
          <w:rFonts w:ascii="宋体" w:hAnsi="宋体"/>
          <w:snapToGrid w:val="0"/>
          <w:color w:val="000000"/>
          <w:sz w:val="30"/>
          <w:szCs w:val="30"/>
        </w:rPr>
      </w:pPr>
      <w:r>
        <w:rPr>
          <w:rFonts w:hint="eastAsia" w:ascii="宋体" w:hAnsi="宋体"/>
          <w:snapToGrid w:val="0"/>
          <w:color w:val="000000"/>
          <w:sz w:val="30"/>
          <w:szCs w:val="30"/>
        </w:rPr>
        <w:t>签 订 日 期 ：</w:t>
      </w:r>
    </w:p>
    <w:p>
      <w:pPr>
        <w:tabs>
          <w:tab w:val="left" w:pos="0"/>
          <w:tab w:val="left" w:pos="993"/>
          <w:tab w:val="left" w:pos="1134"/>
        </w:tabs>
        <w:adjustRightInd w:val="0"/>
        <w:snapToGrid w:val="0"/>
        <w:spacing w:line="300" w:lineRule="auto"/>
        <w:ind w:left="1260" w:firstLine="600"/>
        <w:rPr>
          <w:rFonts w:ascii="宋体" w:hAnsi="宋体"/>
          <w:snapToGrid w:val="0"/>
          <w:color w:val="000000"/>
          <w:sz w:val="30"/>
          <w:szCs w:val="30"/>
        </w:rPr>
      </w:pPr>
    </w:p>
    <w:p>
      <w:pPr>
        <w:tabs>
          <w:tab w:val="left" w:pos="0"/>
          <w:tab w:val="left" w:pos="993"/>
          <w:tab w:val="left" w:pos="1134"/>
        </w:tabs>
        <w:adjustRightInd w:val="0"/>
        <w:snapToGrid w:val="0"/>
        <w:spacing w:line="300" w:lineRule="auto"/>
        <w:ind w:left="1260" w:firstLine="600"/>
        <w:rPr>
          <w:rFonts w:ascii="宋体" w:hAnsi="宋体"/>
          <w:snapToGrid w:val="0"/>
          <w:color w:val="000000"/>
          <w:sz w:val="30"/>
          <w:szCs w:val="30"/>
        </w:rPr>
      </w:pPr>
      <w:r>
        <w:rPr>
          <w:rFonts w:hint="eastAsia" w:ascii="宋体" w:hAnsi="宋体"/>
          <w:snapToGrid w:val="0"/>
          <w:color w:val="000000"/>
          <w:sz w:val="30"/>
          <w:szCs w:val="30"/>
        </w:rPr>
        <w:t>签 订 地 点 ：江苏南通</w:t>
      </w:r>
    </w:p>
    <w:p>
      <w:pPr>
        <w:tabs>
          <w:tab w:val="left" w:pos="0"/>
          <w:tab w:val="left" w:pos="993"/>
          <w:tab w:val="left" w:pos="1134"/>
        </w:tabs>
        <w:adjustRightInd w:val="0"/>
        <w:snapToGrid w:val="0"/>
        <w:spacing w:line="300" w:lineRule="auto"/>
        <w:ind w:firstLine="560"/>
        <w:jc w:val="center"/>
        <w:rPr>
          <w:rFonts w:ascii="宋体" w:hAnsi="宋体"/>
          <w:snapToGrid w:val="0"/>
          <w:color w:val="000000"/>
          <w:sz w:val="28"/>
          <w:szCs w:val="28"/>
        </w:rPr>
      </w:pPr>
    </w:p>
    <w:p>
      <w:pPr>
        <w:tabs>
          <w:tab w:val="left" w:pos="0"/>
          <w:tab w:val="left" w:pos="993"/>
          <w:tab w:val="left" w:pos="1134"/>
        </w:tabs>
        <w:adjustRightInd w:val="0"/>
        <w:snapToGrid w:val="0"/>
        <w:spacing w:line="300" w:lineRule="auto"/>
        <w:ind w:firstLine="880"/>
        <w:jc w:val="center"/>
        <w:rPr>
          <w:rFonts w:ascii="宋体" w:hAnsi="宋体"/>
          <w:snapToGrid w:val="0"/>
          <w:color w:val="000000"/>
          <w:sz w:val="44"/>
        </w:rPr>
      </w:pPr>
    </w:p>
    <w:p>
      <w:pPr>
        <w:tabs>
          <w:tab w:val="left" w:pos="0"/>
          <w:tab w:val="left" w:pos="993"/>
          <w:tab w:val="left" w:pos="1134"/>
        </w:tabs>
        <w:adjustRightInd w:val="0"/>
        <w:snapToGrid w:val="0"/>
        <w:spacing w:line="300" w:lineRule="auto"/>
        <w:ind w:firstLine="880"/>
        <w:jc w:val="center"/>
        <w:rPr>
          <w:rFonts w:ascii="宋体" w:hAnsi="宋体"/>
          <w:snapToGrid w:val="0"/>
          <w:color w:val="000000"/>
          <w:sz w:val="44"/>
        </w:rPr>
      </w:pPr>
    </w:p>
    <w:p>
      <w:pPr>
        <w:pStyle w:val="18"/>
        <w:tabs>
          <w:tab w:val="left" w:pos="0"/>
          <w:tab w:val="left" w:pos="993"/>
          <w:tab w:val="left" w:pos="1134"/>
        </w:tabs>
        <w:ind w:firstLine="480"/>
      </w:pPr>
    </w:p>
    <w:p>
      <w:pPr>
        <w:pStyle w:val="18"/>
        <w:tabs>
          <w:tab w:val="left" w:pos="0"/>
          <w:tab w:val="left" w:pos="993"/>
          <w:tab w:val="left" w:pos="1134"/>
        </w:tabs>
        <w:ind w:firstLine="0" w:firstLineChars="0"/>
      </w:pPr>
    </w:p>
    <w:p>
      <w:pPr>
        <w:widowControl/>
        <w:spacing w:line="560" w:lineRule="exact"/>
        <w:ind w:firstLine="480" w:firstLineChars="200"/>
        <w:rPr>
          <w:rFonts w:ascii="宋体" w:hAnsi="宋体"/>
          <w:sz w:val="24"/>
        </w:rPr>
      </w:pPr>
      <w:r>
        <w:rPr>
          <w:rFonts w:hint="eastAsia" w:ascii="宋体" w:hAnsi="宋体"/>
          <w:sz w:val="24"/>
        </w:rPr>
        <w:t>本合同由</w:t>
      </w:r>
      <w:r>
        <w:rPr>
          <w:rFonts w:hint="eastAsia" w:ascii="宋体" w:hAnsi="宋体"/>
          <w:sz w:val="24"/>
          <w:u w:val="single"/>
        </w:rPr>
        <w:t>南通港码头管理有限公司（以下简称“甲方”）</w:t>
      </w:r>
      <w:r>
        <w:rPr>
          <w:rFonts w:hint="eastAsia" w:ascii="宋体" w:hAnsi="宋体"/>
          <w:sz w:val="24"/>
        </w:rPr>
        <w:t>与</w:t>
      </w:r>
      <w:r>
        <w:rPr>
          <w:rFonts w:hint="eastAsia" w:ascii="宋体" w:hAnsi="宋体"/>
          <w:sz w:val="24"/>
          <w:u w:val="single"/>
        </w:rPr>
        <w:t xml:space="preserve">    （以下简称乙方）</w:t>
      </w:r>
      <w:r>
        <w:rPr>
          <w:rFonts w:hint="eastAsia" w:ascii="宋体" w:hAnsi="宋体"/>
          <w:sz w:val="24"/>
        </w:rPr>
        <w:t>经协商一致签订。</w:t>
      </w:r>
    </w:p>
    <w:p>
      <w:pPr>
        <w:pStyle w:val="11"/>
        <w:spacing w:line="560" w:lineRule="exact"/>
        <w:ind w:right="139" w:rightChars="66" w:firstLine="480" w:firstLineChars="200"/>
        <w:rPr>
          <w:szCs w:val="24"/>
        </w:rPr>
      </w:pPr>
      <w:r>
        <w:rPr>
          <w:rFonts w:hint="eastAsia"/>
          <w:szCs w:val="24"/>
        </w:rPr>
        <w:t>根据甲方的要求，乙方愿意依照本合同所规定的条款及条文，承担南通海洋牧场工程选址论证，兹就以下事项经协商一致签订本合同：</w:t>
      </w:r>
    </w:p>
    <w:p>
      <w:pPr>
        <w:widowControl/>
        <w:spacing w:line="560" w:lineRule="exact"/>
        <w:ind w:firstLine="482" w:firstLineChars="200"/>
        <w:rPr>
          <w:rFonts w:ascii="宋体" w:hAnsi="宋体"/>
          <w:b/>
          <w:bCs/>
          <w:sz w:val="24"/>
        </w:rPr>
      </w:pPr>
      <w:r>
        <w:rPr>
          <w:rFonts w:hint="eastAsia" w:ascii="宋体" w:hAnsi="宋体"/>
          <w:b/>
          <w:bCs/>
          <w:sz w:val="24"/>
        </w:rPr>
        <w:t>一、工程概况：</w:t>
      </w:r>
    </w:p>
    <w:p>
      <w:pPr>
        <w:widowControl/>
        <w:spacing w:line="560" w:lineRule="exact"/>
        <w:ind w:firstLine="480" w:firstLineChars="200"/>
        <w:rPr>
          <w:rFonts w:ascii="宋体" w:hAnsi="宋体"/>
          <w:sz w:val="24"/>
        </w:rPr>
      </w:pPr>
      <w:r>
        <w:rPr>
          <w:rFonts w:hint="eastAsia" w:ascii="宋体" w:hAnsi="宋体"/>
          <w:sz w:val="24"/>
        </w:rPr>
        <w:t>1.工程名称：南通港10万吨级粮油泊位工程施工期环境监测技术服务项目</w:t>
      </w:r>
    </w:p>
    <w:p>
      <w:pPr>
        <w:widowControl/>
        <w:spacing w:line="560" w:lineRule="exact"/>
        <w:ind w:firstLine="480" w:firstLineChars="200"/>
        <w:rPr>
          <w:rFonts w:ascii="宋体" w:hAnsi="宋体"/>
          <w:sz w:val="24"/>
        </w:rPr>
      </w:pPr>
      <w:r>
        <w:rPr>
          <w:rFonts w:hint="eastAsia" w:ascii="宋体" w:hAnsi="宋体"/>
          <w:sz w:val="24"/>
        </w:rPr>
        <w:t>2.地点：开沙岛。</w:t>
      </w:r>
    </w:p>
    <w:p>
      <w:pPr>
        <w:widowControl/>
        <w:spacing w:line="560" w:lineRule="exact"/>
        <w:ind w:firstLine="482" w:firstLineChars="200"/>
        <w:rPr>
          <w:rFonts w:ascii="宋体" w:hAnsi="宋体"/>
          <w:b/>
          <w:bCs/>
          <w:sz w:val="24"/>
        </w:rPr>
      </w:pPr>
      <w:r>
        <w:rPr>
          <w:rFonts w:hint="eastAsia" w:ascii="宋体" w:hAnsi="宋体"/>
          <w:b/>
          <w:bCs/>
          <w:sz w:val="24"/>
        </w:rPr>
        <w:t>二、服务内容及期限：</w:t>
      </w:r>
    </w:p>
    <w:p>
      <w:pPr>
        <w:widowControl/>
        <w:spacing w:line="560" w:lineRule="exact"/>
        <w:ind w:firstLine="480" w:firstLineChars="200"/>
        <w:rPr>
          <w:rFonts w:ascii="宋体" w:hAnsi="宋体"/>
          <w:sz w:val="24"/>
        </w:rPr>
      </w:pPr>
      <w:r>
        <w:rPr>
          <w:rFonts w:hint="eastAsia" w:ascii="宋体" w:hAnsi="宋体"/>
          <w:sz w:val="24"/>
        </w:rPr>
        <w:t>1.服务内容：</w:t>
      </w:r>
    </w:p>
    <w:p>
      <w:pPr>
        <w:widowControl/>
        <w:spacing w:line="560" w:lineRule="exact"/>
        <w:ind w:firstLine="480" w:firstLineChars="200"/>
        <w:rPr>
          <w:rFonts w:ascii="宋体" w:hAnsi="宋体"/>
          <w:sz w:val="24"/>
        </w:rPr>
      </w:pPr>
      <w:r>
        <w:rPr>
          <w:rFonts w:hint="eastAsia" w:ascii="宋体" w:hAnsi="宋体"/>
          <w:sz w:val="24"/>
        </w:rPr>
        <w:t>1.1根据《南通港天生港区横港沙作业区10万吨级粮油泊位工程环境影响报告》（报批稿）及环评批复要求，编制施工期环境监测方案，对施工期废水、长江水环境、大气环境、噪声及长江底泥环境等开展环境监测，根据监测结果编制总结报告；监测报告成果应符合现行环境监测方法标准及监测规范。</w:t>
      </w:r>
    </w:p>
    <w:p>
      <w:pPr>
        <w:widowControl/>
        <w:spacing w:line="560" w:lineRule="exact"/>
        <w:ind w:firstLine="480" w:firstLineChars="200"/>
        <w:rPr>
          <w:rFonts w:ascii="宋体" w:hAnsi="宋体"/>
          <w:sz w:val="24"/>
        </w:rPr>
      </w:pPr>
      <w:r>
        <w:rPr>
          <w:rFonts w:hint="eastAsia" w:ascii="宋体" w:hAnsi="宋体"/>
          <w:sz w:val="24"/>
        </w:rPr>
        <w:t>1.2提交施工期环境监测方案、监测成果报告、监测总结报告终稿纸质版各5份及电子版。</w:t>
      </w:r>
    </w:p>
    <w:p>
      <w:pPr>
        <w:widowControl/>
        <w:spacing w:line="560" w:lineRule="exact"/>
        <w:ind w:firstLine="480" w:firstLineChars="200"/>
        <w:rPr>
          <w:rFonts w:ascii="宋体" w:hAnsi="宋体"/>
          <w:sz w:val="24"/>
        </w:rPr>
      </w:pPr>
      <w:r>
        <w:rPr>
          <w:rFonts w:hint="eastAsia" w:ascii="宋体" w:hAnsi="宋体"/>
          <w:sz w:val="24"/>
        </w:rPr>
        <w:t>1.3服务期限：自合同签订之日起至完成所有监测之日止。</w:t>
      </w:r>
    </w:p>
    <w:p>
      <w:pPr>
        <w:widowControl/>
        <w:spacing w:line="560" w:lineRule="exact"/>
        <w:ind w:firstLine="480" w:firstLineChars="200"/>
        <w:rPr>
          <w:rFonts w:ascii="宋体" w:hAnsi="宋体"/>
          <w:sz w:val="24"/>
        </w:rPr>
      </w:pPr>
      <w:r>
        <w:rPr>
          <w:rFonts w:hint="eastAsia" w:ascii="宋体" w:hAnsi="宋体"/>
          <w:sz w:val="24"/>
        </w:rPr>
        <w:t>（1）每次完成监测后20天内提交监测报告；</w:t>
      </w:r>
    </w:p>
    <w:p>
      <w:pPr>
        <w:widowControl/>
        <w:spacing w:line="560" w:lineRule="exact"/>
        <w:ind w:firstLine="480" w:firstLineChars="200"/>
        <w:rPr>
          <w:rFonts w:ascii="宋体" w:hAnsi="宋体"/>
          <w:sz w:val="24"/>
        </w:rPr>
      </w:pPr>
      <w:r>
        <w:rPr>
          <w:rFonts w:hint="eastAsia" w:ascii="宋体" w:hAnsi="宋体"/>
          <w:sz w:val="24"/>
        </w:rPr>
        <w:t>（2）完成所有监测内容后，</w:t>
      </w:r>
      <w:r>
        <w:rPr>
          <w:rFonts w:hint="eastAsia" w:ascii="宋体" w:hAnsi="宋体"/>
          <w:sz w:val="24"/>
          <w:lang w:eastAsia="zh-CN"/>
        </w:rPr>
        <w:t>对所有监测成果进行分析汇总，</w:t>
      </w:r>
      <w:r>
        <w:rPr>
          <w:rFonts w:hint="eastAsia" w:ascii="宋体" w:hAnsi="宋体"/>
          <w:sz w:val="24"/>
        </w:rPr>
        <w:t>20天内提交监测总结报告；</w:t>
      </w:r>
    </w:p>
    <w:p>
      <w:pPr>
        <w:widowControl/>
        <w:spacing w:line="560" w:lineRule="exact"/>
        <w:ind w:firstLine="482" w:firstLineChars="200"/>
        <w:rPr>
          <w:rFonts w:ascii="宋体" w:hAnsi="宋体"/>
          <w:b/>
          <w:bCs/>
          <w:sz w:val="24"/>
        </w:rPr>
      </w:pPr>
      <w:r>
        <w:rPr>
          <w:rFonts w:hint="eastAsia" w:ascii="宋体" w:hAnsi="宋体"/>
          <w:b/>
          <w:bCs/>
          <w:sz w:val="24"/>
        </w:rPr>
        <w:t>三、甲方权利与义务</w:t>
      </w:r>
    </w:p>
    <w:p>
      <w:pPr>
        <w:widowControl/>
        <w:spacing w:line="560" w:lineRule="exact"/>
        <w:ind w:firstLine="480" w:firstLineChars="200"/>
        <w:rPr>
          <w:rFonts w:ascii="宋体" w:hAnsi="宋体"/>
          <w:sz w:val="24"/>
        </w:rPr>
      </w:pPr>
      <w:r>
        <w:rPr>
          <w:rFonts w:hint="eastAsia" w:ascii="宋体" w:hAnsi="宋体"/>
          <w:sz w:val="24"/>
        </w:rPr>
        <w:t>1.甲方联系人：</w:t>
      </w:r>
      <w:r>
        <w:rPr>
          <w:rFonts w:hint="eastAsia" w:ascii="宋体" w:hAnsi="宋体"/>
          <w:sz w:val="24"/>
          <w:u w:val="single"/>
        </w:rPr>
        <w:t xml:space="preserve">      </w:t>
      </w:r>
      <w:r>
        <w:rPr>
          <w:rFonts w:hint="eastAsia" w:ascii="宋体" w:hAnsi="宋体"/>
          <w:sz w:val="24"/>
        </w:rPr>
        <w:t>；联系方式：</w:t>
      </w:r>
      <w:r>
        <w:rPr>
          <w:rFonts w:hint="eastAsia" w:ascii="宋体" w:hAnsi="宋体"/>
          <w:sz w:val="24"/>
          <w:u w:val="single"/>
        </w:rPr>
        <w:t xml:space="preserve">    </w:t>
      </w:r>
      <w:r>
        <w:rPr>
          <w:rFonts w:hint="eastAsia" w:ascii="宋体" w:hAnsi="宋体"/>
          <w:sz w:val="24"/>
        </w:rPr>
        <w:t xml:space="preserve"> ；</w:t>
      </w:r>
    </w:p>
    <w:p>
      <w:pPr>
        <w:widowControl/>
        <w:spacing w:line="560" w:lineRule="exact"/>
        <w:ind w:firstLine="480" w:firstLineChars="200"/>
        <w:rPr>
          <w:rFonts w:ascii="宋体" w:hAnsi="宋体"/>
          <w:sz w:val="24"/>
        </w:rPr>
      </w:pPr>
      <w:r>
        <w:rPr>
          <w:rFonts w:hint="eastAsia" w:ascii="宋体" w:hAnsi="宋体"/>
          <w:sz w:val="24"/>
        </w:rPr>
        <w:t>2.合同签订生效后，甲方应及时提供本项目有关的基础资料；</w:t>
      </w:r>
    </w:p>
    <w:p>
      <w:pPr>
        <w:widowControl/>
        <w:spacing w:line="560" w:lineRule="exact"/>
        <w:ind w:firstLine="480" w:firstLineChars="200"/>
        <w:rPr>
          <w:rFonts w:ascii="宋体" w:hAnsi="宋体"/>
          <w:sz w:val="24"/>
        </w:rPr>
      </w:pPr>
      <w:r>
        <w:rPr>
          <w:rFonts w:hint="eastAsia" w:ascii="宋体" w:hAnsi="宋体"/>
          <w:sz w:val="24"/>
        </w:rPr>
        <w:t>3.对乙方提供的本项目的调查数据、各种计算方法承担保密责任；</w:t>
      </w:r>
    </w:p>
    <w:p>
      <w:pPr>
        <w:widowControl/>
        <w:spacing w:line="560" w:lineRule="exact"/>
        <w:ind w:firstLine="480" w:firstLineChars="200"/>
        <w:rPr>
          <w:rFonts w:ascii="宋体" w:hAnsi="宋体"/>
          <w:sz w:val="24"/>
        </w:rPr>
      </w:pPr>
      <w:r>
        <w:rPr>
          <w:rFonts w:hint="eastAsia" w:ascii="宋体" w:hAnsi="宋体"/>
          <w:sz w:val="24"/>
        </w:rPr>
        <w:t>4.收到乙方提供的报告后及时提出反馈意见；</w:t>
      </w:r>
    </w:p>
    <w:p>
      <w:pPr>
        <w:widowControl/>
        <w:spacing w:line="560" w:lineRule="exact"/>
        <w:ind w:firstLine="480" w:firstLineChars="200"/>
        <w:rPr>
          <w:rFonts w:ascii="宋体" w:hAnsi="宋体"/>
          <w:sz w:val="24"/>
        </w:rPr>
      </w:pPr>
      <w:r>
        <w:rPr>
          <w:rFonts w:hint="eastAsia" w:ascii="宋体" w:hAnsi="宋体"/>
          <w:sz w:val="24"/>
        </w:rPr>
        <w:t>5.组织或参加监测的评审会，接受专家质询（如有）；</w:t>
      </w:r>
    </w:p>
    <w:p>
      <w:pPr>
        <w:widowControl/>
        <w:spacing w:line="560" w:lineRule="exact"/>
        <w:ind w:firstLine="480" w:firstLineChars="200"/>
        <w:rPr>
          <w:rFonts w:ascii="宋体" w:hAnsi="宋体"/>
          <w:sz w:val="24"/>
        </w:rPr>
      </w:pPr>
      <w:r>
        <w:rPr>
          <w:rFonts w:hint="eastAsia" w:ascii="宋体" w:hAnsi="宋体"/>
          <w:sz w:val="24"/>
        </w:rPr>
        <w:t>6.按合同规定时间如期支付乙方工作经费。</w:t>
      </w:r>
    </w:p>
    <w:p>
      <w:pPr>
        <w:widowControl/>
        <w:spacing w:line="560" w:lineRule="exact"/>
        <w:ind w:left="319" w:leftChars="152" w:firstLine="489"/>
        <w:rPr>
          <w:rFonts w:ascii="宋体" w:hAnsi="宋体"/>
          <w:b/>
          <w:bCs/>
          <w:sz w:val="24"/>
        </w:rPr>
      </w:pPr>
      <w:r>
        <w:rPr>
          <w:rFonts w:hint="eastAsia" w:ascii="宋体" w:hAnsi="宋体"/>
          <w:b/>
          <w:bCs/>
          <w:sz w:val="24"/>
        </w:rPr>
        <w:t>四、乙方权利与义务</w:t>
      </w:r>
    </w:p>
    <w:p>
      <w:pPr>
        <w:widowControl/>
        <w:spacing w:line="560" w:lineRule="exact"/>
        <w:ind w:firstLine="480" w:firstLineChars="200"/>
        <w:rPr>
          <w:rFonts w:ascii="宋体" w:hAnsi="宋体"/>
          <w:sz w:val="24"/>
        </w:rPr>
      </w:pPr>
      <w:r>
        <w:rPr>
          <w:rFonts w:hint="eastAsia" w:ascii="宋体" w:hAnsi="宋体"/>
          <w:sz w:val="24"/>
        </w:rPr>
        <w:t>1.乙方联系人：</w:t>
      </w:r>
      <w:r>
        <w:rPr>
          <w:rFonts w:hint="eastAsia" w:ascii="宋体" w:hAnsi="宋体"/>
          <w:sz w:val="24"/>
          <w:u w:val="single"/>
        </w:rPr>
        <w:t xml:space="preserve">     </w:t>
      </w:r>
      <w:r>
        <w:rPr>
          <w:rFonts w:hint="eastAsia" w:ascii="宋体" w:hAnsi="宋体"/>
          <w:sz w:val="24"/>
        </w:rPr>
        <w:t xml:space="preserve"> ；联系方式：</w:t>
      </w:r>
      <w:r>
        <w:rPr>
          <w:rFonts w:hint="eastAsia" w:ascii="宋体" w:hAnsi="宋体"/>
          <w:sz w:val="24"/>
          <w:u w:val="single"/>
        </w:rPr>
        <w:t xml:space="preserve">     </w:t>
      </w:r>
      <w:r>
        <w:rPr>
          <w:rFonts w:hint="eastAsia" w:ascii="宋体" w:hAnsi="宋体"/>
          <w:sz w:val="24"/>
        </w:rPr>
        <w:t>；</w:t>
      </w:r>
    </w:p>
    <w:p>
      <w:pPr>
        <w:widowControl/>
        <w:spacing w:line="560" w:lineRule="exact"/>
        <w:ind w:firstLine="480" w:firstLineChars="200"/>
        <w:rPr>
          <w:rFonts w:ascii="宋体" w:hAnsi="宋体"/>
          <w:sz w:val="24"/>
        </w:rPr>
      </w:pPr>
      <w:r>
        <w:rPr>
          <w:rFonts w:hint="eastAsia" w:ascii="宋体" w:hAnsi="宋体"/>
          <w:sz w:val="24"/>
        </w:rPr>
        <w:t>2.明确甲方需提供的基础资料清单，并在整理过程中根据已有资料及时补充；</w:t>
      </w:r>
    </w:p>
    <w:p>
      <w:pPr>
        <w:widowControl/>
        <w:spacing w:line="560" w:lineRule="exact"/>
        <w:ind w:firstLine="480" w:firstLineChars="200"/>
        <w:rPr>
          <w:rFonts w:ascii="宋体" w:hAnsi="宋体"/>
          <w:sz w:val="24"/>
        </w:rPr>
      </w:pPr>
      <w:r>
        <w:rPr>
          <w:rFonts w:hint="eastAsia" w:ascii="宋体" w:hAnsi="宋体"/>
          <w:sz w:val="24"/>
        </w:rPr>
        <w:t>3.对甲方提供的有关本项目的所有资料承担保密责任；</w:t>
      </w:r>
    </w:p>
    <w:p>
      <w:pPr>
        <w:widowControl/>
        <w:spacing w:line="560" w:lineRule="exact"/>
        <w:ind w:firstLine="480" w:firstLineChars="200"/>
        <w:rPr>
          <w:rFonts w:ascii="宋体" w:hAnsi="宋体"/>
          <w:sz w:val="24"/>
        </w:rPr>
      </w:pPr>
      <w:r>
        <w:rPr>
          <w:rFonts w:hint="eastAsia" w:ascii="宋体" w:hAnsi="宋体"/>
          <w:sz w:val="24"/>
        </w:rPr>
        <w:t>4.在项目服务过程中，应积极与甲方联系，相互协调，充分了解实际情况；</w:t>
      </w:r>
    </w:p>
    <w:p>
      <w:pPr>
        <w:widowControl/>
        <w:spacing w:line="560" w:lineRule="exact"/>
        <w:ind w:firstLine="480" w:firstLineChars="200"/>
        <w:rPr>
          <w:rFonts w:ascii="宋体" w:hAnsi="宋体"/>
          <w:sz w:val="24"/>
        </w:rPr>
      </w:pPr>
      <w:r>
        <w:rPr>
          <w:rFonts w:hint="eastAsia" w:ascii="宋体" w:hAnsi="宋体"/>
          <w:sz w:val="24"/>
        </w:rPr>
        <w:t>5.协助甲方召开监测报告的评审会（如有），接受专家质询，接受专家意见并修改完善；</w:t>
      </w:r>
    </w:p>
    <w:p>
      <w:pPr>
        <w:widowControl/>
        <w:spacing w:line="560" w:lineRule="exact"/>
        <w:ind w:firstLine="480" w:firstLineChars="200"/>
        <w:rPr>
          <w:rFonts w:ascii="宋体" w:hAnsi="宋体"/>
          <w:sz w:val="24"/>
        </w:rPr>
      </w:pPr>
      <w:r>
        <w:rPr>
          <w:rFonts w:hint="eastAsia" w:ascii="宋体" w:hAnsi="宋体"/>
          <w:sz w:val="24"/>
        </w:rPr>
        <w:t>6.乙方应根据国家技术规范、标准、规程和甲方的任务委托书及要求进行服务，按本合同规定的时间提交符合要求的成果资料，并对其负责；工作过程或验收中发现的问题，乙方应及时通知相关单位予以纠正并修改；</w:t>
      </w:r>
    </w:p>
    <w:p>
      <w:pPr>
        <w:widowControl/>
        <w:spacing w:line="560" w:lineRule="exact"/>
        <w:ind w:firstLine="480" w:firstLineChars="200"/>
        <w:rPr>
          <w:rFonts w:ascii="宋体" w:hAnsi="宋体"/>
          <w:sz w:val="24"/>
        </w:rPr>
      </w:pPr>
      <w:r>
        <w:rPr>
          <w:rFonts w:hint="eastAsia" w:ascii="宋体" w:hAnsi="宋体"/>
          <w:sz w:val="24"/>
        </w:rPr>
        <w:t>7.甲方要求乙方在合理期限内进行赶工并提交成果的，乙方应无偿配合；</w:t>
      </w:r>
    </w:p>
    <w:p>
      <w:pPr>
        <w:widowControl/>
        <w:spacing w:line="560" w:lineRule="exact"/>
        <w:ind w:firstLine="480" w:firstLineChars="200"/>
        <w:rPr>
          <w:rFonts w:ascii="宋体" w:hAnsi="宋体"/>
          <w:sz w:val="24"/>
        </w:rPr>
      </w:pPr>
      <w:r>
        <w:rPr>
          <w:rFonts w:hint="eastAsia" w:ascii="宋体" w:hAnsi="宋体"/>
          <w:sz w:val="24"/>
        </w:rPr>
        <w:t>8.本项目费用实行总价包干，甲方不另外支付研究过程中的其他费用。</w:t>
      </w:r>
    </w:p>
    <w:p>
      <w:pPr>
        <w:widowControl/>
        <w:spacing w:line="560" w:lineRule="exact"/>
        <w:ind w:firstLine="482" w:firstLineChars="200"/>
        <w:rPr>
          <w:rFonts w:ascii="宋体" w:hAnsi="宋体"/>
          <w:sz w:val="24"/>
        </w:rPr>
      </w:pPr>
      <w:r>
        <w:rPr>
          <w:rFonts w:hint="eastAsia" w:ascii="宋体" w:hAnsi="宋体"/>
          <w:b/>
          <w:bCs/>
          <w:sz w:val="24"/>
        </w:rPr>
        <w:t>五、服务费用及支付方式</w:t>
      </w:r>
    </w:p>
    <w:p>
      <w:pPr>
        <w:widowControl/>
        <w:spacing w:line="560" w:lineRule="exact"/>
        <w:ind w:firstLine="480" w:firstLineChars="200"/>
        <w:rPr>
          <w:rFonts w:ascii="宋体" w:hAnsi="宋体"/>
          <w:sz w:val="24"/>
        </w:rPr>
      </w:pPr>
      <w:r>
        <w:rPr>
          <w:rFonts w:hint="eastAsia" w:ascii="宋体" w:hAnsi="宋体"/>
          <w:sz w:val="24"/>
        </w:rPr>
        <w:t>1.本项目总费用为人民币￥     元（含税）（大写：   元整），该费用为乙方履行本合同所需的所有成本（通讯、办公设备、各类耗材、各种税费、人工、保险、加班费、交通费、设备设施费、专家评审费、会务费、出版费、福利、利润、工商税金、政策性文件规定及合同包含的所有风险、责任等）以及与履行本咨询合同有关的一切费用，除非双方另有书面约定，否则甲方无需再另行支付其他任何费用。付款前，乙方应当提供付款申请及合法等额增值税专用发票。</w:t>
      </w:r>
    </w:p>
    <w:p>
      <w:pPr>
        <w:widowControl/>
        <w:spacing w:line="560" w:lineRule="exact"/>
        <w:ind w:firstLine="480" w:firstLineChars="200"/>
        <w:rPr>
          <w:rFonts w:ascii="宋体" w:hAnsi="宋体"/>
          <w:sz w:val="24"/>
        </w:rPr>
      </w:pPr>
      <w:r>
        <w:rPr>
          <w:rFonts w:hint="eastAsia" w:ascii="宋体" w:hAnsi="宋体"/>
          <w:sz w:val="24"/>
        </w:rPr>
        <w:t xml:space="preserve">2.结算支付方式： </w:t>
      </w:r>
    </w:p>
    <w:p>
      <w:pPr>
        <w:widowControl/>
        <w:spacing w:line="560" w:lineRule="exact"/>
        <w:ind w:firstLine="480" w:firstLineChars="200"/>
        <w:rPr>
          <w:rFonts w:ascii="宋体" w:hAnsi="宋体"/>
          <w:sz w:val="24"/>
        </w:rPr>
      </w:pPr>
      <w:r>
        <w:rPr>
          <w:rFonts w:hint="eastAsia" w:ascii="宋体" w:hAnsi="宋体"/>
          <w:sz w:val="24"/>
        </w:rPr>
        <w:t>2.1合同实施过程中，若有关本项目的国家税收政策与合同签订时发生变化（如国家发布税收优惠政策或调降有关税率），则最新国家税收政策（如国家发布税收优惠政策或调降有关税率）的得益方为甲方。</w:t>
      </w:r>
    </w:p>
    <w:p>
      <w:pPr>
        <w:widowControl/>
        <w:spacing w:line="560" w:lineRule="exact"/>
        <w:ind w:firstLine="480" w:firstLineChars="200"/>
        <w:rPr>
          <w:rFonts w:ascii="宋体" w:hAnsi="宋体"/>
          <w:sz w:val="24"/>
        </w:rPr>
      </w:pPr>
      <w:r>
        <w:rPr>
          <w:rFonts w:hint="eastAsia" w:ascii="宋体" w:hAnsi="宋体"/>
          <w:sz w:val="24"/>
        </w:rPr>
        <w:t>2.2 乙方完成所有监测并提交监测报告及总结报告，经甲方确认并经专家评审通过（如有）后，甲方在收到乙方开具的合格增值税专用发票后60日内一次性支付合同款项。</w:t>
      </w:r>
    </w:p>
    <w:p>
      <w:pPr>
        <w:widowControl/>
        <w:spacing w:line="560" w:lineRule="exact"/>
        <w:ind w:firstLine="482" w:firstLineChars="200"/>
        <w:rPr>
          <w:rFonts w:ascii="宋体" w:hAnsi="宋体"/>
          <w:b/>
          <w:bCs/>
          <w:sz w:val="24"/>
        </w:rPr>
      </w:pPr>
      <w:r>
        <w:rPr>
          <w:rFonts w:hint="eastAsia" w:ascii="宋体" w:hAnsi="宋体"/>
          <w:b/>
          <w:bCs/>
          <w:sz w:val="24"/>
        </w:rPr>
        <w:t>六、合同的变更及违约责任</w:t>
      </w:r>
    </w:p>
    <w:p>
      <w:pPr>
        <w:widowControl/>
        <w:spacing w:line="560" w:lineRule="exact"/>
        <w:ind w:firstLine="480" w:firstLineChars="200"/>
        <w:rPr>
          <w:rFonts w:ascii="宋体" w:hAnsi="宋体"/>
          <w:sz w:val="24"/>
        </w:rPr>
      </w:pPr>
      <w:r>
        <w:rPr>
          <w:rFonts w:hint="eastAsia" w:ascii="宋体" w:hAnsi="宋体"/>
          <w:sz w:val="24"/>
        </w:rPr>
        <w:t>1.经双方协商一致可对本合同的条款进行修订、更改和补充，签订的补充协议与本合同具有同等效力。</w:t>
      </w:r>
    </w:p>
    <w:p>
      <w:pPr>
        <w:widowControl/>
        <w:spacing w:line="560" w:lineRule="exact"/>
        <w:ind w:firstLine="480" w:firstLineChars="200"/>
        <w:rPr>
          <w:rFonts w:ascii="宋体" w:hAnsi="宋体"/>
          <w:sz w:val="24"/>
        </w:rPr>
      </w:pPr>
      <w:r>
        <w:rPr>
          <w:rFonts w:hint="eastAsia" w:ascii="宋体" w:hAnsi="宋体"/>
          <w:sz w:val="24"/>
        </w:rPr>
        <w:t>2.本合同执行期间发生不可抗力，致使合同无法履行时，双方均不承担违约责任，并按有关法规政策规定及时协商处理善后事宜。</w:t>
      </w:r>
    </w:p>
    <w:p>
      <w:pPr>
        <w:widowControl/>
        <w:spacing w:line="560" w:lineRule="exact"/>
        <w:ind w:firstLine="480" w:firstLineChars="200"/>
        <w:rPr>
          <w:rFonts w:ascii="宋体" w:hAnsi="宋体"/>
          <w:sz w:val="24"/>
        </w:rPr>
      </w:pPr>
      <w:r>
        <w:rPr>
          <w:rFonts w:hint="eastAsia" w:ascii="宋体" w:hAnsi="宋体"/>
          <w:sz w:val="24"/>
        </w:rPr>
        <w:t>3.依据本合同，乙方人员工作期间存在过失或故意行为，造成甲方经济损失的，乙方负责承担经济赔偿责任且甲方有权单方解除本合同。</w:t>
      </w:r>
    </w:p>
    <w:p>
      <w:pPr>
        <w:widowControl/>
        <w:spacing w:line="560" w:lineRule="exact"/>
        <w:ind w:firstLine="480" w:firstLineChars="200"/>
        <w:rPr>
          <w:rFonts w:ascii="宋体" w:hAnsi="宋体"/>
          <w:sz w:val="24"/>
        </w:rPr>
      </w:pPr>
      <w:r>
        <w:rPr>
          <w:rFonts w:hint="eastAsia" w:ascii="宋体" w:hAnsi="宋体"/>
          <w:sz w:val="24"/>
        </w:rPr>
        <w:t>4.本合同履行过程中，乙方未按甲方规定的时间开展合同约定的工作内容，或未按照国家及省市现行的标准或规范开展合同约定的工作内容，或未根据甲方的指令进行变更，或乙方因自身原因未按期向甲方提交相应工作成果，或因其他原因给甲方造成损失等，如发生上述任何行为，甲方将按合同价的5%～10%扣除乙方的违约金。乙方发生上述行为后，经甲方限期改正后乙方未能整改完毕的，甲方有权单方解除本合同且乙方应按合同价的10%向甲方支付约定违约金。</w:t>
      </w:r>
    </w:p>
    <w:p>
      <w:pPr>
        <w:widowControl/>
        <w:spacing w:line="560" w:lineRule="exact"/>
        <w:ind w:firstLine="482" w:firstLineChars="200"/>
        <w:rPr>
          <w:rFonts w:ascii="宋体" w:hAnsi="宋体"/>
          <w:b/>
          <w:sz w:val="24"/>
        </w:rPr>
      </w:pPr>
      <w:r>
        <w:rPr>
          <w:rFonts w:hint="eastAsia" w:ascii="宋体" w:hAnsi="宋体"/>
          <w:b/>
          <w:sz w:val="24"/>
        </w:rPr>
        <w:t>七、安全管理</w:t>
      </w:r>
    </w:p>
    <w:p>
      <w:pPr>
        <w:widowControl/>
        <w:spacing w:line="560" w:lineRule="exact"/>
        <w:ind w:firstLine="480" w:firstLineChars="200"/>
        <w:rPr>
          <w:rFonts w:ascii="宋体" w:hAnsi="宋体"/>
          <w:sz w:val="24"/>
        </w:rPr>
      </w:pPr>
      <w:r>
        <w:rPr>
          <w:rFonts w:hint="eastAsia" w:ascii="宋体" w:hAnsi="宋体"/>
          <w:sz w:val="24"/>
        </w:rPr>
        <w:t>乙方人员进入工程现场，应遵守施工现场的安全规定，服从施工单位的安全管理，并穿戴好个人安全防护用品，因乙方人员原因造成生产安全事故的，所有安全责任和事故损失由乙方承担。</w:t>
      </w:r>
    </w:p>
    <w:p>
      <w:pPr>
        <w:widowControl/>
        <w:spacing w:line="560" w:lineRule="exact"/>
        <w:ind w:firstLine="482" w:firstLineChars="200"/>
        <w:rPr>
          <w:rFonts w:ascii="宋体" w:hAnsi="宋体"/>
          <w:b/>
          <w:bCs/>
          <w:sz w:val="24"/>
        </w:rPr>
      </w:pPr>
      <w:r>
        <w:rPr>
          <w:rFonts w:hint="eastAsia" w:ascii="宋体" w:hAnsi="宋体"/>
          <w:b/>
          <w:bCs/>
          <w:sz w:val="24"/>
        </w:rPr>
        <w:t>八、争议的解决方式及其他</w:t>
      </w:r>
    </w:p>
    <w:p>
      <w:pPr>
        <w:widowControl/>
        <w:spacing w:line="560" w:lineRule="exact"/>
        <w:ind w:firstLine="480" w:firstLineChars="200"/>
        <w:rPr>
          <w:rFonts w:ascii="宋体" w:hAnsi="宋体"/>
          <w:sz w:val="24"/>
        </w:rPr>
      </w:pPr>
      <w:r>
        <w:rPr>
          <w:rFonts w:hint="eastAsia" w:ascii="宋体" w:hAnsi="宋体"/>
          <w:sz w:val="24"/>
        </w:rPr>
        <w:t>1.甲乙双方因合同履行发生其他争议时，双方应协商解决，协商不成提请有关主管部门调解；调解不成的，提交南通仲裁委员会裁决。</w:t>
      </w:r>
    </w:p>
    <w:p>
      <w:pPr>
        <w:widowControl/>
        <w:spacing w:line="560" w:lineRule="exact"/>
        <w:ind w:firstLine="480" w:firstLineChars="200"/>
        <w:rPr>
          <w:rFonts w:ascii="宋体" w:hAnsi="宋体"/>
          <w:sz w:val="24"/>
        </w:rPr>
      </w:pPr>
      <w:r>
        <w:rPr>
          <w:rFonts w:hint="eastAsia" w:ascii="宋体" w:hAnsi="宋体"/>
          <w:sz w:val="24"/>
        </w:rPr>
        <w:t>2.本合同经双方签章后生效，本合同正本一式陆份，甲方、乙方各执叁份，具有同样法律效力。</w:t>
      </w:r>
    </w:p>
    <w:p>
      <w:pPr>
        <w:pStyle w:val="3"/>
        <w:ind w:firstLine="428"/>
      </w:pPr>
    </w:p>
    <w:p/>
    <w:p>
      <w:pPr>
        <w:ind w:firstLine="420"/>
      </w:pPr>
    </w:p>
    <w:p>
      <w:pPr>
        <w:ind w:firstLine="420"/>
      </w:pP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（本页无正文）</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甲方（盖章）：南通港码头管理有限公司              </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法定代表人或其委托代理人（签字）：                             </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单位地址：南通市通州区五接镇开沙岛开沙村                                                                                           </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纳税人识别号：91320612MA1X6THA0L                                           </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开户银行：江苏南通工行人民路支行                                           </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账    号：1111821209101551960                                        </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乙方（盖章）：</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法定代表人或其委托代理人（签字）：                                                      </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单位地址：                                             </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日    期：    年   月   日 </w:t>
      </w:r>
    </w:p>
    <w:p>
      <w:pPr>
        <w:ind w:firstLine="420"/>
      </w:pPr>
    </w:p>
    <w:p>
      <w:pPr>
        <w:pStyle w:val="3"/>
        <w:ind w:firstLine="428"/>
      </w:pPr>
    </w:p>
    <w:p>
      <w:pPr>
        <w:tabs>
          <w:tab w:val="left" w:pos="0"/>
          <w:tab w:val="left" w:pos="993"/>
          <w:tab w:val="left" w:pos="1134"/>
        </w:tabs>
        <w:adjustRightInd w:val="0"/>
        <w:snapToGrid w:val="0"/>
        <w:spacing w:line="360" w:lineRule="auto"/>
        <w:ind w:firstLine="571"/>
        <w:rPr>
          <w:rFonts w:ascii="宋体" w:hAnsi="宋体" w:cs="宋体"/>
          <w:b/>
          <w:bCs/>
          <w:snapToGrid w:val="0"/>
          <w:color w:val="000000"/>
          <w:sz w:val="28"/>
          <w:szCs w:val="28"/>
        </w:rPr>
      </w:pPr>
    </w:p>
    <w:p>
      <w:pPr>
        <w:pStyle w:val="18"/>
        <w:ind w:firstLine="571"/>
        <w:rPr>
          <w:rFonts w:ascii="宋体" w:hAnsi="宋体" w:cs="宋体"/>
          <w:b/>
          <w:bCs/>
          <w:snapToGrid w:val="0"/>
          <w:color w:val="000000"/>
          <w:sz w:val="28"/>
          <w:szCs w:val="28"/>
        </w:rPr>
      </w:pPr>
    </w:p>
    <w:p>
      <w:pPr>
        <w:pStyle w:val="18"/>
        <w:ind w:firstLine="571"/>
        <w:rPr>
          <w:rFonts w:ascii="宋体" w:hAnsi="宋体" w:cs="宋体"/>
          <w:b/>
          <w:bCs/>
          <w:snapToGrid w:val="0"/>
          <w:color w:val="000000"/>
          <w:sz w:val="28"/>
          <w:szCs w:val="28"/>
        </w:rPr>
      </w:pPr>
    </w:p>
    <w:p>
      <w:pPr>
        <w:pStyle w:val="18"/>
        <w:ind w:firstLine="571"/>
        <w:rPr>
          <w:rFonts w:ascii="宋体" w:hAnsi="宋体" w:cs="宋体"/>
          <w:b/>
          <w:bCs/>
          <w:snapToGrid w:val="0"/>
          <w:color w:val="000000"/>
          <w:sz w:val="28"/>
          <w:szCs w:val="28"/>
        </w:rPr>
      </w:pPr>
    </w:p>
    <w:p>
      <w:pPr>
        <w:pStyle w:val="18"/>
        <w:ind w:firstLine="571"/>
        <w:rPr>
          <w:rFonts w:ascii="宋体" w:hAnsi="宋体" w:cs="宋体"/>
          <w:b/>
          <w:bCs/>
          <w:snapToGrid w:val="0"/>
          <w:color w:val="000000"/>
          <w:sz w:val="28"/>
          <w:szCs w:val="28"/>
        </w:rPr>
      </w:pPr>
    </w:p>
    <w:p>
      <w:pPr>
        <w:keepNext w:val="0"/>
        <w:keepLines w:val="0"/>
        <w:pageBreakBefore/>
        <w:widowControl w:val="0"/>
        <w:kinsoku/>
        <w:wordWrap/>
        <w:overflowPunct/>
        <w:topLinePunct w:val="0"/>
        <w:autoSpaceDE/>
        <w:autoSpaceDN/>
        <w:bidi w:val="0"/>
        <w:adjustRightInd/>
        <w:snapToGrid/>
        <w:textAlignment w:val="auto"/>
        <w:rPr>
          <w:rFonts w:hint="default"/>
          <w:b/>
          <w:bCs/>
          <w:sz w:val="28"/>
          <w:szCs w:val="28"/>
          <w:lang w:val="en-US" w:eastAsia="zh-CN"/>
        </w:rPr>
      </w:pPr>
      <w:r>
        <w:rPr>
          <w:rFonts w:hint="eastAsia"/>
          <w:b/>
          <w:bCs/>
          <w:sz w:val="28"/>
          <w:szCs w:val="28"/>
          <w:lang w:val="en-US" w:eastAsia="zh-CN"/>
        </w:rPr>
        <w:t>附件</w:t>
      </w:r>
    </w:p>
    <w:p>
      <w:pPr>
        <w:pStyle w:val="18"/>
        <w:ind w:firstLine="571"/>
        <w:jc w:val="center"/>
        <w:rPr>
          <w:rFonts w:hint="eastAsia" w:ascii="宋体" w:hAnsi="宋体" w:cs="宋体"/>
          <w:b/>
          <w:bCs/>
          <w:snapToGrid w:val="0"/>
          <w:color w:val="000000"/>
          <w:sz w:val="28"/>
          <w:szCs w:val="28"/>
          <w:lang w:val="en-US" w:eastAsia="zh-CN"/>
        </w:rPr>
      </w:pPr>
      <w:r>
        <w:rPr>
          <w:rFonts w:hint="eastAsia" w:ascii="宋体" w:hAnsi="宋体" w:cs="宋体"/>
          <w:b/>
          <w:bCs/>
          <w:snapToGrid w:val="0"/>
          <w:color w:val="000000"/>
          <w:sz w:val="28"/>
          <w:szCs w:val="28"/>
          <w:lang w:val="en-US" w:eastAsia="zh-CN"/>
        </w:rPr>
        <w:t>服务内容</w:t>
      </w:r>
    </w:p>
    <w:tbl>
      <w:tblPr>
        <w:tblStyle w:val="19"/>
        <w:tblW w:w="4998"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034"/>
        <w:gridCol w:w="1625"/>
        <w:gridCol w:w="671"/>
        <w:gridCol w:w="1386"/>
        <w:gridCol w:w="1656"/>
        <w:gridCol w:w="1162"/>
        <w:gridCol w:w="11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6" w:hRule="atLeast"/>
          <w:tblHeader/>
          <w:jc w:val="center"/>
        </w:trPr>
        <w:tc>
          <w:tcPr>
            <w:tcW w:w="622" w:type="pct"/>
            <w:vAlign w:val="center"/>
          </w:tcPr>
          <w:p>
            <w:pPr>
              <w:snapToGrid w:val="0"/>
              <w:jc w:val="both"/>
              <w:rPr>
                <w:rFonts w:ascii="宋体" w:hAnsi="宋体" w:cs="宋体"/>
                <w:b/>
                <w:sz w:val="24"/>
              </w:rPr>
            </w:pPr>
            <w:r>
              <w:rPr>
                <w:rFonts w:hint="eastAsia" w:ascii="宋体" w:hAnsi="宋体" w:cs="宋体"/>
                <w:b/>
                <w:sz w:val="24"/>
              </w:rPr>
              <w:t>类别</w:t>
            </w:r>
          </w:p>
        </w:tc>
        <w:tc>
          <w:tcPr>
            <w:tcW w:w="961" w:type="pct"/>
            <w:vAlign w:val="center"/>
          </w:tcPr>
          <w:p>
            <w:pPr>
              <w:snapToGrid w:val="0"/>
              <w:jc w:val="both"/>
              <w:rPr>
                <w:rFonts w:ascii="宋体" w:hAnsi="宋体" w:cs="宋体"/>
                <w:b/>
                <w:sz w:val="24"/>
              </w:rPr>
            </w:pPr>
            <w:r>
              <w:rPr>
                <w:rFonts w:hint="eastAsia" w:ascii="宋体" w:hAnsi="宋体" w:cs="宋体"/>
                <w:b/>
                <w:sz w:val="24"/>
              </w:rPr>
              <w:t>点位</w:t>
            </w:r>
          </w:p>
        </w:tc>
        <w:tc>
          <w:tcPr>
            <w:tcW w:w="414" w:type="pct"/>
            <w:vAlign w:val="center"/>
          </w:tcPr>
          <w:p>
            <w:pPr>
              <w:snapToGrid w:val="0"/>
              <w:jc w:val="both"/>
              <w:rPr>
                <w:rFonts w:ascii="宋体" w:hAnsi="宋体" w:cs="宋体"/>
                <w:b/>
                <w:sz w:val="24"/>
              </w:rPr>
            </w:pPr>
            <w:r>
              <w:rPr>
                <w:rFonts w:hint="eastAsia" w:ascii="宋体" w:hAnsi="宋体" w:cs="宋体"/>
                <w:b/>
                <w:sz w:val="24"/>
              </w:rPr>
              <w:t>测点数</w:t>
            </w:r>
          </w:p>
        </w:tc>
        <w:tc>
          <w:tcPr>
            <w:tcW w:w="621" w:type="pct"/>
            <w:vAlign w:val="center"/>
          </w:tcPr>
          <w:p>
            <w:pPr>
              <w:snapToGrid w:val="0"/>
              <w:jc w:val="both"/>
              <w:rPr>
                <w:rFonts w:ascii="宋体" w:hAnsi="宋体" w:cs="宋体"/>
                <w:b/>
                <w:sz w:val="24"/>
              </w:rPr>
            </w:pPr>
            <w:r>
              <w:rPr>
                <w:rFonts w:hint="eastAsia" w:ascii="宋体" w:hAnsi="宋体" w:cs="宋体"/>
                <w:b/>
                <w:sz w:val="24"/>
              </w:rPr>
              <w:t>监测指标</w:t>
            </w:r>
          </w:p>
        </w:tc>
        <w:tc>
          <w:tcPr>
            <w:tcW w:w="978" w:type="pct"/>
            <w:vAlign w:val="center"/>
          </w:tcPr>
          <w:p>
            <w:pPr>
              <w:snapToGrid w:val="0"/>
              <w:jc w:val="both"/>
              <w:rPr>
                <w:rFonts w:ascii="宋体" w:hAnsi="宋体" w:cs="宋体"/>
                <w:b/>
                <w:sz w:val="24"/>
              </w:rPr>
            </w:pPr>
            <w:r>
              <w:rPr>
                <w:rFonts w:hint="eastAsia" w:ascii="宋体" w:hAnsi="宋体" w:cs="宋体"/>
                <w:b/>
                <w:sz w:val="24"/>
              </w:rPr>
              <w:t>监测频率</w:t>
            </w:r>
          </w:p>
        </w:tc>
        <w:tc>
          <w:tcPr>
            <w:tcW w:w="695" w:type="pct"/>
            <w:vAlign w:val="center"/>
          </w:tcPr>
          <w:p>
            <w:pPr>
              <w:snapToGrid w:val="0"/>
              <w:jc w:val="both"/>
              <w:rPr>
                <w:rFonts w:ascii="宋体" w:hAnsi="宋体" w:cs="宋体"/>
                <w:b/>
                <w:sz w:val="24"/>
              </w:rPr>
            </w:pPr>
            <w:r>
              <w:rPr>
                <w:rFonts w:hint="eastAsia" w:ascii="宋体" w:hAnsi="宋体" w:cs="宋体"/>
                <w:b/>
                <w:sz w:val="24"/>
              </w:rPr>
              <w:t>预计监测次数</w:t>
            </w:r>
          </w:p>
        </w:tc>
        <w:tc>
          <w:tcPr>
            <w:tcW w:w="707" w:type="pct"/>
            <w:vAlign w:val="center"/>
          </w:tcPr>
          <w:p>
            <w:pPr>
              <w:snapToGrid w:val="0"/>
              <w:jc w:val="both"/>
              <w:rPr>
                <w:rFonts w:ascii="宋体" w:hAnsi="宋体" w:cs="宋体"/>
                <w:b/>
                <w:sz w:val="24"/>
              </w:rPr>
            </w:pPr>
            <w:r>
              <w:rPr>
                <w:rFonts w:hint="eastAsia" w:ascii="宋体" w:hAnsi="宋体" w:cs="宋体"/>
                <w:b/>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622" w:type="pct"/>
            <w:vAlign w:val="center"/>
          </w:tcPr>
          <w:p>
            <w:pPr>
              <w:snapToGrid w:val="0"/>
              <w:jc w:val="center"/>
              <w:rPr>
                <w:rFonts w:ascii="宋体" w:hAnsi="宋体" w:cs="宋体"/>
                <w:sz w:val="24"/>
              </w:rPr>
            </w:pPr>
            <w:r>
              <w:rPr>
                <w:rFonts w:hint="eastAsia" w:ascii="宋体" w:hAnsi="宋体" w:cs="宋体"/>
                <w:sz w:val="24"/>
              </w:rPr>
              <w:t>废水</w:t>
            </w:r>
          </w:p>
        </w:tc>
        <w:tc>
          <w:tcPr>
            <w:tcW w:w="961" w:type="pct"/>
            <w:vAlign w:val="center"/>
          </w:tcPr>
          <w:p>
            <w:pPr>
              <w:snapToGrid w:val="0"/>
              <w:jc w:val="center"/>
              <w:rPr>
                <w:rFonts w:ascii="宋体" w:hAnsi="宋体" w:cs="宋体"/>
                <w:sz w:val="24"/>
              </w:rPr>
            </w:pPr>
            <w:r>
              <w:rPr>
                <w:rFonts w:hint="eastAsia" w:ascii="宋体" w:hAnsi="宋体" w:cs="宋体"/>
                <w:sz w:val="24"/>
              </w:rPr>
              <w:t>回用水池</w:t>
            </w:r>
          </w:p>
        </w:tc>
        <w:tc>
          <w:tcPr>
            <w:tcW w:w="414" w:type="pct"/>
            <w:vAlign w:val="center"/>
          </w:tcPr>
          <w:p>
            <w:pPr>
              <w:snapToGrid w:val="0"/>
              <w:jc w:val="center"/>
              <w:rPr>
                <w:rFonts w:ascii="宋体" w:hAnsi="宋体" w:cs="宋体"/>
                <w:sz w:val="24"/>
              </w:rPr>
            </w:pPr>
            <w:r>
              <w:rPr>
                <w:rFonts w:hint="eastAsia" w:ascii="宋体" w:hAnsi="宋体" w:cs="宋体"/>
                <w:sz w:val="24"/>
              </w:rPr>
              <w:t>2</w:t>
            </w:r>
          </w:p>
        </w:tc>
        <w:tc>
          <w:tcPr>
            <w:tcW w:w="621" w:type="pct"/>
            <w:vAlign w:val="center"/>
          </w:tcPr>
          <w:p>
            <w:pPr>
              <w:snapToGrid w:val="0"/>
              <w:ind w:firstLine="520"/>
              <w:jc w:val="center"/>
              <w:rPr>
                <w:rFonts w:ascii="宋体" w:hAnsi="宋体" w:cs="宋体"/>
                <w:sz w:val="24"/>
              </w:rPr>
            </w:pPr>
            <w:r>
              <w:rPr>
                <w:rFonts w:hint="eastAsia" w:ascii="宋体" w:hAnsi="宋体" w:cs="宋体"/>
                <w:spacing w:val="10"/>
                <w:sz w:val="24"/>
              </w:rPr>
              <w:t>SS、石油类</w:t>
            </w:r>
          </w:p>
        </w:tc>
        <w:tc>
          <w:tcPr>
            <w:tcW w:w="978" w:type="pct"/>
            <w:vAlign w:val="center"/>
          </w:tcPr>
          <w:p>
            <w:pPr>
              <w:snapToGrid w:val="0"/>
              <w:jc w:val="center"/>
              <w:rPr>
                <w:rFonts w:ascii="宋体" w:hAnsi="宋体" w:cs="宋体"/>
                <w:sz w:val="24"/>
              </w:rPr>
            </w:pPr>
            <w:r>
              <w:rPr>
                <w:rFonts w:hint="eastAsia" w:ascii="宋体" w:hAnsi="宋体" w:cs="宋体"/>
                <w:sz w:val="24"/>
              </w:rPr>
              <w:t>1次/1季度，每次连续监测1天</w:t>
            </w:r>
          </w:p>
        </w:tc>
        <w:tc>
          <w:tcPr>
            <w:tcW w:w="695" w:type="pct"/>
            <w:vAlign w:val="center"/>
          </w:tcPr>
          <w:p>
            <w:pPr>
              <w:snapToGrid w:val="0"/>
              <w:jc w:val="center"/>
              <w:rPr>
                <w:rFonts w:ascii="宋体" w:hAnsi="宋体" w:cs="宋体"/>
                <w:sz w:val="24"/>
              </w:rPr>
            </w:pPr>
            <w:r>
              <w:rPr>
                <w:rFonts w:hint="eastAsia" w:ascii="宋体" w:hAnsi="宋体" w:cs="宋体"/>
                <w:sz w:val="24"/>
              </w:rPr>
              <w:t>6</w:t>
            </w:r>
          </w:p>
        </w:tc>
        <w:tc>
          <w:tcPr>
            <w:tcW w:w="707" w:type="pct"/>
            <w:vAlign w:val="bottom"/>
          </w:tcPr>
          <w:p>
            <w:pPr>
              <w:widowControl/>
              <w:jc w:val="center"/>
              <w:textAlignment w:val="bottom"/>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2" w:type="pct"/>
            <w:vMerge w:val="restart"/>
            <w:vAlign w:val="center"/>
          </w:tcPr>
          <w:p>
            <w:pPr>
              <w:snapToGrid w:val="0"/>
              <w:jc w:val="center"/>
              <w:rPr>
                <w:rFonts w:ascii="宋体" w:hAnsi="宋体" w:cs="宋体"/>
                <w:sz w:val="24"/>
              </w:rPr>
            </w:pPr>
            <w:r>
              <w:rPr>
                <w:rFonts w:hint="eastAsia" w:ascii="宋体" w:hAnsi="宋体" w:cs="宋体"/>
                <w:sz w:val="24"/>
              </w:rPr>
              <w:t>长江水环境</w:t>
            </w:r>
          </w:p>
        </w:tc>
        <w:tc>
          <w:tcPr>
            <w:tcW w:w="961" w:type="pct"/>
            <w:vAlign w:val="center"/>
          </w:tcPr>
          <w:p>
            <w:pPr>
              <w:snapToGrid w:val="0"/>
              <w:jc w:val="center"/>
              <w:rPr>
                <w:rFonts w:ascii="宋体" w:hAnsi="宋体" w:cs="宋体"/>
                <w:sz w:val="24"/>
              </w:rPr>
            </w:pPr>
            <w:r>
              <w:rPr>
                <w:rFonts w:hint="eastAsia" w:ascii="宋体" w:hAnsi="宋体" w:cs="宋体"/>
                <w:sz w:val="24"/>
              </w:rPr>
              <w:t>本项目上游500m、码头前沿水域、下游1000m处的长江水体</w:t>
            </w:r>
          </w:p>
        </w:tc>
        <w:tc>
          <w:tcPr>
            <w:tcW w:w="414" w:type="pct"/>
            <w:vAlign w:val="center"/>
          </w:tcPr>
          <w:p>
            <w:pPr>
              <w:snapToGrid w:val="0"/>
              <w:jc w:val="center"/>
              <w:rPr>
                <w:rFonts w:ascii="宋体" w:hAnsi="宋体" w:cs="宋体"/>
                <w:sz w:val="24"/>
              </w:rPr>
            </w:pPr>
            <w:r>
              <w:rPr>
                <w:rFonts w:hint="eastAsia" w:ascii="宋体" w:hAnsi="宋体" w:cs="宋体"/>
                <w:sz w:val="24"/>
              </w:rPr>
              <w:t>3</w:t>
            </w:r>
          </w:p>
        </w:tc>
        <w:tc>
          <w:tcPr>
            <w:tcW w:w="621" w:type="pct"/>
            <w:vAlign w:val="center"/>
          </w:tcPr>
          <w:p>
            <w:pPr>
              <w:snapToGrid w:val="0"/>
              <w:ind w:firstLine="520"/>
              <w:jc w:val="center"/>
              <w:rPr>
                <w:rFonts w:ascii="宋体" w:hAnsi="宋体" w:cs="宋体"/>
                <w:sz w:val="24"/>
              </w:rPr>
            </w:pPr>
            <w:r>
              <w:rPr>
                <w:rFonts w:hint="eastAsia" w:ascii="宋体" w:hAnsi="宋体" w:cs="宋体"/>
                <w:spacing w:val="10"/>
                <w:sz w:val="24"/>
              </w:rPr>
              <w:t>COD、SS、氨氮、总磷等</w:t>
            </w:r>
          </w:p>
        </w:tc>
        <w:tc>
          <w:tcPr>
            <w:tcW w:w="978" w:type="pct"/>
            <w:vAlign w:val="center"/>
          </w:tcPr>
          <w:p>
            <w:pPr>
              <w:snapToGrid w:val="0"/>
              <w:jc w:val="center"/>
              <w:rPr>
                <w:rFonts w:ascii="宋体" w:hAnsi="宋体" w:cs="宋体"/>
                <w:sz w:val="24"/>
              </w:rPr>
            </w:pPr>
            <w:r>
              <w:rPr>
                <w:rFonts w:hint="eastAsia" w:ascii="宋体" w:hAnsi="宋体" w:cs="宋体"/>
                <w:sz w:val="24"/>
              </w:rPr>
              <w:t>1次/1季度，每次连续监测2天，每天上下午各1次</w:t>
            </w:r>
          </w:p>
        </w:tc>
        <w:tc>
          <w:tcPr>
            <w:tcW w:w="695" w:type="pct"/>
            <w:vAlign w:val="center"/>
          </w:tcPr>
          <w:p>
            <w:pPr>
              <w:snapToGrid w:val="0"/>
              <w:jc w:val="center"/>
              <w:rPr>
                <w:rFonts w:ascii="宋体" w:hAnsi="宋体" w:cs="宋体"/>
                <w:sz w:val="24"/>
              </w:rPr>
            </w:pPr>
            <w:r>
              <w:rPr>
                <w:rFonts w:hint="eastAsia" w:ascii="宋体" w:hAnsi="宋体" w:cs="宋体"/>
                <w:sz w:val="24"/>
              </w:rPr>
              <w:t>6</w:t>
            </w:r>
          </w:p>
        </w:tc>
        <w:tc>
          <w:tcPr>
            <w:tcW w:w="707" w:type="pct"/>
            <w:vAlign w:val="bottom"/>
          </w:tcPr>
          <w:p>
            <w:pPr>
              <w:widowControl/>
              <w:jc w:val="center"/>
              <w:textAlignment w:val="bottom"/>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2" w:type="pct"/>
            <w:vMerge w:val="continue"/>
            <w:vAlign w:val="center"/>
          </w:tcPr>
          <w:p>
            <w:pPr>
              <w:snapToGrid w:val="0"/>
              <w:jc w:val="center"/>
              <w:rPr>
                <w:rFonts w:ascii="宋体" w:hAnsi="宋体" w:cs="宋体"/>
                <w:sz w:val="24"/>
              </w:rPr>
            </w:pPr>
          </w:p>
        </w:tc>
        <w:tc>
          <w:tcPr>
            <w:tcW w:w="961" w:type="pct"/>
            <w:vAlign w:val="center"/>
          </w:tcPr>
          <w:p>
            <w:pPr>
              <w:snapToGrid w:val="0"/>
              <w:jc w:val="center"/>
              <w:rPr>
                <w:rFonts w:ascii="宋体" w:hAnsi="宋体" w:cs="宋体"/>
                <w:sz w:val="24"/>
              </w:rPr>
            </w:pPr>
            <w:r>
              <w:rPr>
                <w:rFonts w:hint="eastAsia" w:ascii="宋体" w:hAnsi="宋体" w:cs="宋体"/>
                <w:sz w:val="24"/>
              </w:rPr>
              <w:t>疏浚点1000m、500m、疏浚点处、疏浚下游100m、500m、1000m、1500m处</w:t>
            </w:r>
          </w:p>
        </w:tc>
        <w:tc>
          <w:tcPr>
            <w:tcW w:w="414" w:type="pct"/>
            <w:vAlign w:val="center"/>
          </w:tcPr>
          <w:p>
            <w:pPr>
              <w:snapToGrid w:val="0"/>
              <w:jc w:val="center"/>
              <w:rPr>
                <w:rFonts w:ascii="宋体" w:hAnsi="宋体" w:cs="宋体"/>
                <w:sz w:val="24"/>
              </w:rPr>
            </w:pPr>
            <w:r>
              <w:rPr>
                <w:rFonts w:hint="eastAsia" w:ascii="宋体" w:hAnsi="宋体" w:cs="宋体"/>
                <w:sz w:val="24"/>
              </w:rPr>
              <w:t>7</w:t>
            </w:r>
          </w:p>
        </w:tc>
        <w:tc>
          <w:tcPr>
            <w:tcW w:w="621" w:type="pct"/>
            <w:vAlign w:val="center"/>
          </w:tcPr>
          <w:p>
            <w:pPr>
              <w:snapToGrid w:val="0"/>
              <w:ind w:firstLine="520"/>
              <w:jc w:val="center"/>
              <w:rPr>
                <w:rFonts w:ascii="宋体" w:hAnsi="宋体" w:cs="宋体"/>
                <w:spacing w:val="10"/>
                <w:sz w:val="24"/>
              </w:rPr>
            </w:pPr>
            <w:r>
              <w:rPr>
                <w:rFonts w:hint="eastAsia" w:ascii="宋体" w:hAnsi="宋体" w:cs="宋体"/>
                <w:spacing w:val="10"/>
                <w:sz w:val="24"/>
              </w:rPr>
              <w:t>SS</w:t>
            </w:r>
          </w:p>
        </w:tc>
        <w:tc>
          <w:tcPr>
            <w:tcW w:w="978" w:type="pct"/>
            <w:vAlign w:val="center"/>
          </w:tcPr>
          <w:p>
            <w:pPr>
              <w:snapToGrid w:val="0"/>
              <w:jc w:val="center"/>
              <w:rPr>
                <w:rFonts w:ascii="宋体" w:hAnsi="宋体" w:cs="宋体"/>
                <w:sz w:val="24"/>
              </w:rPr>
            </w:pPr>
            <w:r>
              <w:rPr>
                <w:rFonts w:hint="eastAsia" w:ascii="宋体" w:hAnsi="宋体" w:cs="宋体"/>
                <w:sz w:val="24"/>
              </w:rPr>
              <w:t>疏浚时</w:t>
            </w:r>
          </w:p>
        </w:tc>
        <w:tc>
          <w:tcPr>
            <w:tcW w:w="695" w:type="pct"/>
            <w:vAlign w:val="center"/>
          </w:tcPr>
          <w:p>
            <w:pPr>
              <w:snapToGrid w:val="0"/>
              <w:jc w:val="center"/>
              <w:rPr>
                <w:rFonts w:ascii="宋体" w:hAnsi="宋体" w:cs="宋体"/>
                <w:sz w:val="24"/>
              </w:rPr>
            </w:pPr>
            <w:r>
              <w:rPr>
                <w:rFonts w:hint="eastAsia" w:ascii="宋体" w:hAnsi="宋体" w:cs="宋体"/>
                <w:sz w:val="24"/>
              </w:rPr>
              <w:t>1</w:t>
            </w:r>
          </w:p>
        </w:tc>
        <w:tc>
          <w:tcPr>
            <w:tcW w:w="707" w:type="pct"/>
            <w:vAlign w:val="bottom"/>
          </w:tcPr>
          <w:p>
            <w:pPr>
              <w:widowControl/>
              <w:jc w:val="center"/>
              <w:textAlignment w:val="bottom"/>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3" w:hRule="atLeast"/>
          <w:jc w:val="center"/>
        </w:trPr>
        <w:tc>
          <w:tcPr>
            <w:tcW w:w="622" w:type="pct"/>
            <w:vAlign w:val="center"/>
          </w:tcPr>
          <w:p>
            <w:pPr>
              <w:snapToGrid w:val="0"/>
              <w:jc w:val="center"/>
              <w:rPr>
                <w:rFonts w:ascii="宋体" w:hAnsi="宋体" w:cs="宋体"/>
                <w:sz w:val="24"/>
              </w:rPr>
            </w:pPr>
            <w:r>
              <w:rPr>
                <w:rFonts w:hint="eastAsia" w:ascii="宋体" w:hAnsi="宋体" w:cs="宋体"/>
                <w:sz w:val="24"/>
              </w:rPr>
              <w:t>大气环境</w:t>
            </w:r>
          </w:p>
        </w:tc>
        <w:tc>
          <w:tcPr>
            <w:tcW w:w="961" w:type="pct"/>
            <w:vAlign w:val="center"/>
          </w:tcPr>
          <w:p>
            <w:pPr>
              <w:snapToGrid w:val="0"/>
              <w:jc w:val="center"/>
              <w:rPr>
                <w:rFonts w:ascii="宋体" w:hAnsi="宋体" w:cs="宋体"/>
                <w:sz w:val="24"/>
              </w:rPr>
            </w:pPr>
            <w:r>
              <w:rPr>
                <w:rFonts w:hint="eastAsia" w:ascii="宋体" w:hAnsi="宋体" w:cs="宋体"/>
                <w:sz w:val="24"/>
              </w:rPr>
              <w:t>施工场地</w:t>
            </w:r>
          </w:p>
        </w:tc>
        <w:tc>
          <w:tcPr>
            <w:tcW w:w="414" w:type="pct"/>
            <w:vAlign w:val="center"/>
          </w:tcPr>
          <w:p>
            <w:pPr>
              <w:snapToGrid w:val="0"/>
              <w:jc w:val="center"/>
              <w:rPr>
                <w:rFonts w:ascii="宋体" w:hAnsi="宋体" w:cs="宋体"/>
                <w:sz w:val="24"/>
              </w:rPr>
            </w:pPr>
            <w:r>
              <w:rPr>
                <w:rFonts w:hint="eastAsia" w:ascii="宋体" w:hAnsi="宋体" w:cs="宋体"/>
                <w:sz w:val="24"/>
              </w:rPr>
              <w:t>4</w:t>
            </w:r>
          </w:p>
        </w:tc>
        <w:tc>
          <w:tcPr>
            <w:tcW w:w="621" w:type="pct"/>
            <w:vAlign w:val="center"/>
          </w:tcPr>
          <w:p>
            <w:pPr>
              <w:snapToGrid w:val="0"/>
              <w:jc w:val="center"/>
              <w:rPr>
                <w:rFonts w:ascii="宋体" w:hAnsi="宋体" w:cs="宋体"/>
                <w:sz w:val="24"/>
              </w:rPr>
            </w:pPr>
            <w:r>
              <w:rPr>
                <w:rFonts w:hint="eastAsia" w:ascii="宋体" w:hAnsi="宋体" w:cs="宋体"/>
                <w:sz w:val="24"/>
              </w:rPr>
              <w:t>TSP</w:t>
            </w:r>
          </w:p>
        </w:tc>
        <w:tc>
          <w:tcPr>
            <w:tcW w:w="978" w:type="pct"/>
            <w:vAlign w:val="center"/>
          </w:tcPr>
          <w:p>
            <w:pPr>
              <w:snapToGrid w:val="0"/>
              <w:jc w:val="center"/>
              <w:rPr>
                <w:rFonts w:ascii="宋体" w:hAnsi="宋体" w:cs="宋体"/>
                <w:sz w:val="24"/>
              </w:rPr>
            </w:pPr>
            <w:r>
              <w:rPr>
                <w:rFonts w:hint="eastAsia" w:ascii="宋体" w:hAnsi="宋体" w:cs="宋体"/>
                <w:sz w:val="24"/>
              </w:rPr>
              <w:t>在线监测</w:t>
            </w:r>
          </w:p>
        </w:tc>
        <w:tc>
          <w:tcPr>
            <w:tcW w:w="695" w:type="pct"/>
            <w:vAlign w:val="center"/>
          </w:tcPr>
          <w:p>
            <w:pPr>
              <w:snapToGrid w:val="0"/>
              <w:jc w:val="center"/>
              <w:rPr>
                <w:rFonts w:ascii="宋体" w:hAnsi="宋体" w:cs="宋体"/>
                <w:sz w:val="24"/>
              </w:rPr>
            </w:pPr>
            <w:r>
              <w:rPr>
                <w:rFonts w:hint="eastAsia" w:ascii="宋体" w:hAnsi="宋体" w:cs="宋体"/>
                <w:sz w:val="24"/>
              </w:rPr>
              <w:t>6</w:t>
            </w:r>
          </w:p>
        </w:tc>
        <w:tc>
          <w:tcPr>
            <w:tcW w:w="707" w:type="pct"/>
            <w:vAlign w:val="center"/>
          </w:tcPr>
          <w:p>
            <w:pPr>
              <w:jc w:val="center"/>
              <w:rPr>
                <w:rFonts w:ascii="宋体" w:hAnsi="宋体" w:cs="宋体"/>
                <w:sz w:val="24"/>
              </w:rPr>
            </w:pPr>
            <w:r>
              <w:rPr>
                <w:rFonts w:hint="eastAsia" w:ascii="宋体" w:hAnsi="宋体" w:cs="宋体"/>
                <w:sz w:val="24"/>
              </w:rPr>
              <w:t>现场安装有监测设备，监测数据体现在监测报告中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2" w:type="pct"/>
            <w:vAlign w:val="center"/>
          </w:tcPr>
          <w:p>
            <w:pPr>
              <w:snapToGrid w:val="0"/>
              <w:jc w:val="center"/>
              <w:rPr>
                <w:rFonts w:ascii="宋体" w:hAnsi="宋体" w:cs="宋体"/>
                <w:sz w:val="24"/>
              </w:rPr>
            </w:pPr>
            <w:r>
              <w:rPr>
                <w:rFonts w:hint="eastAsia" w:ascii="宋体" w:hAnsi="宋体" w:cs="宋体"/>
                <w:sz w:val="24"/>
              </w:rPr>
              <w:t>噪声</w:t>
            </w:r>
          </w:p>
        </w:tc>
        <w:tc>
          <w:tcPr>
            <w:tcW w:w="961" w:type="pct"/>
            <w:vAlign w:val="center"/>
          </w:tcPr>
          <w:p>
            <w:pPr>
              <w:snapToGrid w:val="0"/>
              <w:jc w:val="center"/>
              <w:rPr>
                <w:rFonts w:ascii="宋体" w:hAnsi="宋体" w:cs="宋体"/>
                <w:sz w:val="24"/>
              </w:rPr>
            </w:pPr>
            <w:r>
              <w:rPr>
                <w:rFonts w:hint="eastAsia" w:ascii="宋体" w:hAnsi="宋体" w:cs="宋体"/>
                <w:sz w:val="24"/>
              </w:rPr>
              <w:t>施工场地东、南、西、北4个场界</w:t>
            </w:r>
          </w:p>
        </w:tc>
        <w:tc>
          <w:tcPr>
            <w:tcW w:w="414" w:type="pct"/>
            <w:vAlign w:val="center"/>
          </w:tcPr>
          <w:p>
            <w:pPr>
              <w:snapToGrid w:val="0"/>
              <w:jc w:val="center"/>
              <w:rPr>
                <w:rFonts w:ascii="宋体" w:hAnsi="宋体" w:cs="宋体"/>
                <w:sz w:val="24"/>
              </w:rPr>
            </w:pPr>
            <w:r>
              <w:rPr>
                <w:rFonts w:hint="eastAsia" w:ascii="宋体" w:hAnsi="宋体" w:cs="宋体"/>
                <w:sz w:val="24"/>
              </w:rPr>
              <w:t>4</w:t>
            </w:r>
          </w:p>
        </w:tc>
        <w:tc>
          <w:tcPr>
            <w:tcW w:w="621" w:type="pct"/>
            <w:vAlign w:val="center"/>
          </w:tcPr>
          <w:p>
            <w:pPr>
              <w:snapToGrid w:val="0"/>
              <w:jc w:val="center"/>
              <w:rPr>
                <w:rFonts w:ascii="宋体" w:hAnsi="宋体" w:cs="宋体"/>
                <w:sz w:val="24"/>
              </w:rPr>
            </w:pPr>
            <w:r>
              <w:rPr>
                <w:rFonts w:hint="eastAsia" w:ascii="宋体" w:hAnsi="宋体" w:cs="宋体"/>
                <w:sz w:val="24"/>
              </w:rPr>
              <w:t>LAeq</w:t>
            </w:r>
          </w:p>
        </w:tc>
        <w:tc>
          <w:tcPr>
            <w:tcW w:w="978" w:type="pct"/>
            <w:vAlign w:val="center"/>
          </w:tcPr>
          <w:p>
            <w:pPr>
              <w:snapToGrid w:val="0"/>
              <w:jc w:val="center"/>
              <w:rPr>
                <w:rFonts w:ascii="宋体" w:hAnsi="宋体" w:cs="宋体"/>
                <w:sz w:val="24"/>
              </w:rPr>
            </w:pPr>
            <w:r>
              <w:rPr>
                <w:rFonts w:hint="eastAsia" w:ascii="宋体" w:hAnsi="宋体" w:cs="宋体"/>
                <w:sz w:val="24"/>
              </w:rPr>
              <w:t>1次/1季度，每次连续监测1天，每天昼、夜间各监测1 次</w:t>
            </w:r>
          </w:p>
        </w:tc>
        <w:tc>
          <w:tcPr>
            <w:tcW w:w="695" w:type="pct"/>
            <w:vAlign w:val="center"/>
          </w:tcPr>
          <w:p>
            <w:pPr>
              <w:snapToGrid w:val="0"/>
              <w:jc w:val="center"/>
              <w:rPr>
                <w:rFonts w:ascii="宋体" w:hAnsi="宋体" w:cs="宋体"/>
                <w:sz w:val="24"/>
              </w:rPr>
            </w:pPr>
            <w:r>
              <w:rPr>
                <w:rFonts w:hint="eastAsia" w:ascii="宋体" w:hAnsi="宋体" w:cs="宋体"/>
                <w:sz w:val="24"/>
              </w:rPr>
              <w:t>6</w:t>
            </w:r>
          </w:p>
        </w:tc>
        <w:tc>
          <w:tcPr>
            <w:tcW w:w="707" w:type="pct"/>
            <w:vAlign w:val="bottom"/>
          </w:tcPr>
          <w:p>
            <w:pPr>
              <w:widowControl/>
              <w:jc w:val="center"/>
              <w:textAlignment w:val="bottom"/>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2" w:type="pct"/>
            <w:vAlign w:val="center"/>
          </w:tcPr>
          <w:p>
            <w:pPr>
              <w:snapToGrid w:val="0"/>
              <w:jc w:val="center"/>
              <w:rPr>
                <w:rFonts w:ascii="宋体" w:hAnsi="宋体" w:cs="宋体"/>
                <w:sz w:val="24"/>
              </w:rPr>
            </w:pPr>
            <w:r>
              <w:rPr>
                <w:rFonts w:hint="eastAsia" w:ascii="宋体" w:hAnsi="宋体" w:cs="宋体"/>
                <w:sz w:val="24"/>
              </w:rPr>
              <w:t>长江底泥环境</w:t>
            </w:r>
          </w:p>
        </w:tc>
        <w:tc>
          <w:tcPr>
            <w:tcW w:w="961" w:type="pct"/>
            <w:vAlign w:val="center"/>
          </w:tcPr>
          <w:p>
            <w:pPr>
              <w:snapToGrid w:val="0"/>
              <w:jc w:val="center"/>
              <w:rPr>
                <w:rFonts w:ascii="宋体" w:hAnsi="宋体" w:cs="宋体"/>
                <w:sz w:val="24"/>
              </w:rPr>
            </w:pPr>
            <w:r>
              <w:rPr>
                <w:rFonts w:hint="eastAsia" w:ascii="宋体" w:hAnsi="宋体" w:cs="宋体"/>
                <w:sz w:val="24"/>
              </w:rPr>
              <w:t>码头前沿水域</w:t>
            </w:r>
          </w:p>
        </w:tc>
        <w:tc>
          <w:tcPr>
            <w:tcW w:w="414" w:type="pct"/>
            <w:vAlign w:val="center"/>
          </w:tcPr>
          <w:p>
            <w:pPr>
              <w:snapToGrid w:val="0"/>
              <w:jc w:val="center"/>
              <w:rPr>
                <w:rFonts w:ascii="宋体" w:hAnsi="宋体" w:cs="宋体"/>
                <w:sz w:val="24"/>
              </w:rPr>
            </w:pPr>
            <w:r>
              <w:rPr>
                <w:rFonts w:hint="eastAsia" w:ascii="宋体" w:hAnsi="宋体" w:cs="宋体"/>
                <w:sz w:val="24"/>
              </w:rPr>
              <w:t>1</w:t>
            </w:r>
          </w:p>
        </w:tc>
        <w:tc>
          <w:tcPr>
            <w:tcW w:w="621" w:type="pct"/>
            <w:vAlign w:val="center"/>
          </w:tcPr>
          <w:p>
            <w:pPr>
              <w:snapToGrid w:val="0"/>
              <w:jc w:val="center"/>
              <w:rPr>
                <w:rFonts w:ascii="宋体" w:hAnsi="宋体" w:cs="宋体"/>
                <w:sz w:val="24"/>
              </w:rPr>
            </w:pPr>
            <w:r>
              <w:rPr>
                <w:rFonts w:hint="eastAsia" w:ascii="宋体" w:hAnsi="宋体" w:cs="宋体"/>
                <w:sz w:val="24"/>
              </w:rPr>
              <w:t>镉、汞、砷、铅、铬、铜、镍、锌</w:t>
            </w:r>
          </w:p>
        </w:tc>
        <w:tc>
          <w:tcPr>
            <w:tcW w:w="978" w:type="pct"/>
            <w:vAlign w:val="center"/>
          </w:tcPr>
          <w:p>
            <w:pPr>
              <w:snapToGrid w:val="0"/>
              <w:jc w:val="center"/>
              <w:rPr>
                <w:rFonts w:ascii="宋体" w:hAnsi="宋体" w:cs="宋体"/>
                <w:sz w:val="24"/>
              </w:rPr>
            </w:pPr>
            <w:r>
              <w:rPr>
                <w:rFonts w:hint="eastAsia" w:ascii="宋体" w:hAnsi="宋体" w:cs="宋体"/>
                <w:sz w:val="24"/>
              </w:rPr>
              <w:t>施工结束后1次</w:t>
            </w:r>
          </w:p>
        </w:tc>
        <w:tc>
          <w:tcPr>
            <w:tcW w:w="695" w:type="pct"/>
            <w:vAlign w:val="center"/>
          </w:tcPr>
          <w:p>
            <w:pPr>
              <w:snapToGrid w:val="0"/>
              <w:jc w:val="center"/>
              <w:rPr>
                <w:rFonts w:ascii="宋体" w:hAnsi="宋体" w:cs="宋体"/>
                <w:sz w:val="24"/>
              </w:rPr>
            </w:pPr>
            <w:r>
              <w:rPr>
                <w:rFonts w:hint="eastAsia" w:ascii="宋体" w:hAnsi="宋体" w:cs="宋体"/>
                <w:sz w:val="24"/>
              </w:rPr>
              <w:t>1</w:t>
            </w:r>
          </w:p>
        </w:tc>
        <w:tc>
          <w:tcPr>
            <w:tcW w:w="707" w:type="pct"/>
            <w:vAlign w:val="bottom"/>
          </w:tcPr>
          <w:p>
            <w:pPr>
              <w:widowControl/>
              <w:jc w:val="center"/>
              <w:textAlignment w:val="bottom"/>
              <w:rPr>
                <w:rFonts w:ascii="宋体" w:hAnsi="宋体" w:cs="宋体"/>
                <w:sz w:val="24"/>
              </w:rPr>
            </w:pPr>
          </w:p>
        </w:tc>
      </w:tr>
    </w:tbl>
    <w:p>
      <w:pPr>
        <w:pStyle w:val="18"/>
        <w:ind w:firstLine="571"/>
        <w:rPr>
          <w:rFonts w:hint="default" w:ascii="宋体" w:hAnsi="宋体" w:cs="宋体"/>
          <w:b/>
          <w:bCs/>
          <w:snapToGrid w:val="0"/>
          <w:color w:val="000000"/>
          <w:sz w:val="28"/>
          <w:szCs w:val="28"/>
          <w:lang w:val="en-US" w:eastAsia="zh-CN"/>
        </w:rPr>
      </w:pPr>
    </w:p>
    <w:p>
      <w:pPr>
        <w:pStyle w:val="18"/>
        <w:ind w:firstLine="571"/>
        <w:rPr>
          <w:rFonts w:ascii="宋体" w:hAnsi="宋体" w:cs="宋体"/>
          <w:b/>
          <w:bCs/>
          <w:snapToGrid w:val="0"/>
          <w:color w:val="000000"/>
          <w:sz w:val="28"/>
          <w:szCs w:val="28"/>
        </w:rPr>
      </w:pPr>
    </w:p>
    <w:p>
      <w:pPr>
        <w:pStyle w:val="18"/>
        <w:ind w:firstLine="571"/>
        <w:rPr>
          <w:rFonts w:ascii="宋体" w:hAnsi="宋体" w:cs="宋体"/>
          <w:b/>
          <w:bCs/>
          <w:snapToGrid w:val="0"/>
          <w:color w:val="000000"/>
          <w:sz w:val="28"/>
          <w:szCs w:val="28"/>
        </w:rPr>
      </w:pPr>
    </w:p>
    <w:p>
      <w:pPr>
        <w:pStyle w:val="18"/>
        <w:ind w:firstLine="571"/>
        <w:rPr>
          <w:rFonts w:ascii="宋体" w:hAnsi="宋体" w:cs="宋体"/>
          <w:b/>
          <w:bCs/>
          <w:snapToGrid w:val="0"/>
          <w:color w:val="000000"/>
          <w:sz w:val="28"/>
          <w:szCs w:val="28"/>
        </w:rPr>
      </w:pPr>
    </w:p>
    <w:p>
      <w:pPr>
        <w:keepNext w:val="0"/>
        <w:keepLines w:val="0"/>
        <w:pageBreakBefore/>
        <w:widowControl w:val="0"/>
        <w:tabs>
          <w:tab w:val="left" w:pos="0"/>
          <w:tab w:val="left" w:pos="993"/>
          <w:tab w:val="left" w:pos="1134"/>
        </w:tabs>
        <w:kinsoku/>
        <w:wordWrap/>
        <w:overflowPunct/>
        <w:topLinePunct w:val="0"/>
        <w:autoSpaceDE/>
        <w:autoSpaceDN/>
        <w:bidi w:val="0"/>
        <w:adjustRightInd w:val="0"/>
        <w:snapToGrid w:val="0"/>
        <w:spacing w:line="360" w:lineRule="auto"/>
        <w:ind w:firstLine="0"/>
        <w:jc w:val="center"/>
        <w:textAlignment w:val="auto"/>
        <w:rPr>
          <w:rFonts w:ascii="宋体" w:hAnsi="宋体" w:cs="宋体"/>
          <w:b/>
          <w:bCs/>
          <w:snapToGrid w:val="0"/>
          <w:color w:val="000000"/>
          <w:sz w:val="28"/>
          <w:szCs w:val="28"/>
        </w:rPr>
      </w:pPr>
      <w:r>
        <w:rPr>
          <w:rFonts w:hint="eastAsia" w:ascii="宋体" w:hAnsi="宋体" w:cs="宋体"/>
          <w:b/>
          <w:bCs/>
          <w:snapToGrid w:val="0"/>
          <w:color w:val="000000"/>
          <w:sz w:val="28"/>
          <w:szCs w:val="28"/>
        </w:rPr>
        <w:t>廉政合同</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根据交通部《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ascii="宋体" w:hAnsi="宋体" w:cs="宋体"/>
          <w:snapToGrid w:val="0"/>
          <w:color w:val="000000"/>
          <w:sz w:val="24"/>
          <w:u w:val="single"/>
        </w:rPr>
        <w:t>南通港码头管理有限公司 （以下称甲方）</w:t>
      </w:r>
      <w:r>
        <w:rPr>
          <w:rFonts w:hint="eastAsia" w:ascii="宋体" w:hAnsi="宋体" w:cs="宋体"/>
          <w:snapToGrid w:val="0"/>
          <w:color w:val="000000"/>
          <w:sz w:val="24"/>
        </w:rPr>
        <w:t>与</w:t>
      </w:r>
      <w:r>
        <w:rPr>
          <w:rFonts w:hint="eastAsia" w:ascii="宋体" w:hAnsi="宋体" w:cs="宋体"/>
          <w:snapToGrid w:val="0"/>
          <w:color w:val="000000"/>
          <w:sz w:val="24"/>
          <w:u w:val="single"/>
        </w:rPr>
        <w:t xml:space="preserve">         （以下称乙方）</w:t>
      </w:r>
      <w:r>
        <w:rPr>
          <w:rFonts w:hint="eastAsia" w:ascii="宋体" w:hAnsi="宋体" w:cs="宋体"/>
          <w:snapToGrid w:val="0"/>
          <w:color w:val="000000"/>
          <w:sz w:val="24"/>
        </w:rPr>
        <w:t>，特订立如下合同。</w:t>
      </w:r>
    </w:p>
    <w:p>
      <w:pPr>
        <w:tabs>
          <w:tab w:val="left" w:pos="0"/>
          <w:tab w:val="left" w:pos="993"/>
          <w:tab w:val="left" w:pos="1134"/>
        </w:tabs>
        <w:adjustRightInd w:val="0"/>
        <w:snapToGrid w:val="0"/>
        <w:spacing w:line="360" w:lineRule="auto"/>
        <w:ind w:firstLine="482" w:firstLineChars="200"/>
        <w:rPr>
          <w:rFonts w:ascii="宋体" w:hAnsi="宋体" w:cs="宋体"/>
          <w:b/>
          <w:bCs/>
          <w:snapToGrid w:val="0"/>
          <w:color w:val="000000"/>
          <w:sz w:val="24"/>
        </w:rPr>
      </w:pPr>
      <w:r>
        <w:rPr>
          <w:rFonts w:hint="eastAsia" w:ascii="宋体" w:hAnsi="宋体" w:cs="宋体"/>
          <w:b/>
          <w:bCs/>
          <w:snapToGrid w:val="0"/>
          <w:color w:val="000000"/>
          <w:sz w:val="24"/>
        </w:rPr>
        <w:t>第一条 甲乙双方的权利和义务</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（一）严格遵守党和国家有关法律及交通部的有关规定。</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（二）严格执行工程研究的合同文件，自觉按合同办事。</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（三）双方的业务活动坚持公开、公正、诚信、透明的原则（除法律认定的商业秘密和合同文件另有规定之外），不得损害国家和集体利益，违反工程建设管理规章制度。</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（四）建立健全廉政制度，开展廉政教育，公布举报电话，监督并认真查处违法违纪行为。</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（五）发现对方在业务活动中有违反廉政规定的行为，有及时提醒对方纠正的权利和义务。</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（六）发现对方严重违反本合同义务条款的行为，有向上级有关部门举报、建议给予处理并要求告知处理结果的权利。</w:t>
      </w:r>
    </w:p>
    <w:p>
      <w:pPr>
        <w:tabs>
          <w:tab w:val="left" w:pos="0"/>
          <w:tab w:val="left" w:pos="993"/>
          <w:tab w:val="left" w:pos="1134"/>
        </w:tabs>
        <w:adjustRightInd w:val="0"/>
        <w:snapToGrid w:val="0"/>
        <w:spacing w:line="360" w:lineRule="auto"/>
        <w:ind w:firstLine="482" w:firstLineChars="200"/>
        <w:rPr>
          <w:rFonts w:ascii="宋体" w:hAnsi="宋体" w:cs="宋体"/>
          <w:snapToGrid w:val="0"/>
          <w:color w:val="000000"/>
          <w:sz w:val="24"/>
        </w:rPr>
      </w:pPr>
      <w:r>
        <w:rPr>
          <w:rFonts w:hint="eastAsia" w:ascii="宋体" w:hAnsi="宋体" w:cs="宋体"/>
          <w:b/>
          <w:bCs/>
          <w:snapToGrid w:val="0"/>
          <w:color w:val="000000"/>
          <w:sz w:val="24"/>
        </w:rPr>
        <w:t>第二条 甲方的义务</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（一）甲方及其工作人员不得索要或接受乙方的礼金，有价证券和贵重物品，不得在乙方报销任何应由甲方或个人支付的费用等。</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（二）甲方工作人员不得参加乙方安排的超标准宴请和娱乐活动；不得接受乙方提供的通讯工具、交通工具和高档办公用品等。</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（三）甲方及其工作人员不得要求或者接受乙方为其住房装修、婚丧嫁娶活动、配偶子女的工作安排以及出国出境、旅游等提供方便等。</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（四）甲方工作人员的配偶、子女不得从事与甲方工程有关的分包项目。</w:t>
      </w:r>
    </w:p>
    <w:p>
      <w:pPr>
        <w:tabs>
          <w:tab w:val="left" w:pos="0"/>
          <w:tab w:val="left" w:pos="993"/>
          <w:tab w:val="left" w:pos="1134"/>
        </w:tabs>
        <w:adjustRightInd w:val="0"/>
        <w:snapToGrid w:val="0"/>
        <w:spacing w:line="360" w:lineRule="auto"/>
        <w:ind w:firstLine="482" w:firstLineChars="200"/>
        <w:rPr>
          <w:rFonts w:ascii="宋体" w:hAnsi="宋体" w:cs="宋体"/>
          <w:b/>
          <w:bCs/>
          <w:snapToGrid w:val="0"/>
          <w:color w:val="000000"/>
          <w:sz w:val="24"/>
        </w:rPr>
      </w:pPr>
      <w:r>
        <w:rPr>
          <w:rFonts w:hint="eastAsia" w:ascii="宋体" w:hAnsi="宋体" w:cs="宋体"/>
          <w:b/>
          <w:bCs/>
          <w:snapToGrid w:val="0"/>
          <w:color w:val="000000"/>
          <w:sz w:val="24"/>
        </w:rPr>
        <w:t>第三条 乙方义务</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（一）乙方不得以任何理由向甲方及其工作人员行贿或馈赠礼金、有价证券、贵重礼品。</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（二）乙方不得以任何名义为甲方及其工作人员报销由甲方单位或个人支付的任何费用。</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（三）乙方不得以任何理由安排甲方工作人员参加超标准宴请及娱乐活动。</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（四）乙方不得为甲方单位和个人购置或提供通讯工具、交通工具和高档办公用品等。</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（五）乙方及其工作人员必须严格按照规程办事，不得与施工单位串通，损害甲方利益。</w:t>
      </w:r>
    </w:p>
    <w:p>
      <w:pPr>
        <w:tabs>
          <w:tab w:val="left" w:pos="0"/>
          <w:tab w:val="left" w:pos="993"/>
          <w:tab w:val="left" w:pos="1134"/>
        </w:tabs>
        <w:adjustRightInd w:val="0"/>
        <w:snapToGrid w:val="0"/>
        <w:spacing w:line="360" w:lineRule="auto"/>
        <w:ind w:firstLine="482" w:firstLineChars="200"/>
        <w:rPr>
          <w:rFonts w:ascii="宋体" w:hAnsi="宋体" w:cs="宋体"/>
          <w:snapToGrid w:val="0"/>
          <w:color w:val="000000"/>
          <w:sz w:val="24"/>
        </w:rPr>
      </w:pPr>
      <w:r>
        <w:rPr>
          <w:rFonts w:hint="eastAsia" w:ascii="宋体" w:hAnsi="宋体" w:cs="宋体"/>
          <w:b/>
          <w:bCs/>
          <w:snapToGrid w:val="0"/>
          <w:color w:val="000000"/>
          <w:sz w:val="24"/>
        </w:rPr>
        <w:t>第四条 违约责任</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（一）甲方及其工作人员违反本合同第一、二条，按管理权限，依据有关规定给予党纪、政纪或组织处理；涉嫌犯罪的，移交司法机关追究刑事责任；给乙方单位造成经济损失的，应予以赔偿。</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（二）乙方及其工作人员违反本合同第一、三条，按管理权限，依据有关规定，给予党纪、政纪或组织处理；给甲方单位造成经济损失的，应予以赔偿；情节严重的，将依据有关法律追究当事人责任。</w:t>
      </w:r>
    </w:p>
    <w:p>
      <w:pPr>
        <w:tabs>
          <w:tab w:val="left" w:pos="0"/>
          <w:tab w:val="left" w:pos="993"/>
          <w:tab w:val="left" w:pos="1134"/>
        </w:tabs>
        <w:adjustRightInd w:val="0"/>
        <w:snapToGrid w:val="0"/>
        <w:spacing w:line="360" w:lineRule="auto"/>
        <w:ind w:firstLine="482" w:firstLineChars="200"/>
        <w:rPr>
          <w:rFonts w:ascii="宋体" w:hAnsi="宋体" w:cs="宋体"/>
          <w:snapToGrid w:val="0"/>
          <w:color w:val="000000"/>
          <w:sz w:val="24"/>
        </w:rPr>
      </w:pPr>
      <w:r>
        <w:rPr>
          <w:rFonts w:hint="eastAsia" w:ascii="宋体" w:hAnsi="宋体" w:cs="宋体"/>
          <w:b/>
          <w:bCs/>
          <w:snapToGrid w:val="0"/>
          <w:color w:val="000000"/>
          <w:sz w:val="24"/>
        </w:rPr>
        <w:t>第五条 双方约定：</w:t>
      </w:r>
      <w:r>
        <w:rPr>
          <w:rFonts w:hint="eastAsia" w:ascii="宋体" w:hAnsi="宋体" w:cs="宋体"/>
          <w:snapToGrid w:val="0"/>
          <w:color w:val="000000"/>
          <w:sz w:val="24"/>
        </w:rPr>
        <w:t>本合同由双方上级单位的纪检监察机关负责监督执行。由甲方或甲方上级单位的纪检监察机关约请乙方或乙方上级单位纪检监察机关对本合同执行情况进行检查；提出在本合同规定范围内的裁定意见。</w:t>
      </w:r>
    </w:p>
    <w:p>
      <w:pPr>
        <w:tabs>
          <w:tab w:val="left" w:pos="0"/>
          <w:tab w:val="left" w:pos="993"/>
          <w:tab w:val="left" w:pos="1134"/>
        </w:tabs>
        <w:adjustRightInd w:val="0"/>
        <w:snapToGrid w:val="0"/>
        <w:spacing w:line="360" w:lineRule="auto"/>
        <w:ind w:firstLine="482" w:firstLineChars="200"/>
        <w:rPr>
          <w:rFonts w:ascii="宋体" w:hAnsi="宋体" w:cs="宋体"/>
          <w:snapToGrid w:val="0"/>
          <w:color w:val="000000"/>
          <w:sz w:val="24"/>
        </w:rPr>
      </w:pPr>
      <w:r>
        <w:rPr>
          <w:rFonts w:hint="eastAsia" w:ascii="宋体" w:hAnsi="宋体" w:cs="宋体"/>
          <w:b/>
          <w:bCs/>
          <w:snapToGrid w:val="0"/>
          <w:color w:val="000000"/>
          <w:sz w:val="24"/>
        </w:rPr>
        <w:t xml:space="preserve">第六条 </w:t>
      </w:r>
      <w:r>
        <w:rPr>
          <w:rFonts w:hint="eastAsia" w:ascii="宋体" w:hAnsi="宋体" w:cs="宋体"/>
          <w:snapToGrid w:val="0"/>
          <w:color w:val="000000"/>
          <w:sz w:val="24"/>
        </w:rPr>
        <w:t>本合同有效期为甲乙双方签署之日起至提交正式成果报告终止。</w:t>
      </w:r>
    </w:p>
    <w:p>
      <w:pPr>
        <w:tabs>
          <w:tab w:val="left" w:pos="0"/>
          <w:tab w:val="left" w:pos="993"/>
          <w:tab w:val="left" w:pos="1134"/>
        </w:tabs>
        <w:adjustRightInd w:val="0"/>
        <w:snapToGrid w:val="0"/>
        <w:spacing w:line="360" w:lineRule="auto"/>
        <w:ind w:firstLine="482" w:firstLineChars="200"/>
        <w:rPr>
          <w:rFonts w:ascii="宋体" w:hAnsi="宋体" w:cs="宋体"/>
          <w:snapToGrid w:val="0"/>
          <w:color w:val="000000"/>
          <w:sz w:val="24"/>
        </w:rPr>
      </w:pPr>
      <w:r>
        <w:rPr>
          <w:rFonts w:hint="eastAsia" w:ascii="宋体" w:hAnsi="宋体" w:cs="宋体"/>
          <w:b/>
          <w:bCs/>
          <w:snapToGrid w:val="0"/>
          <w:color w:val="000000"/>
          <w:sz w:val="24"/>
        </w:rPr>
        <w:t xml:space="preserve">第七条 </w:t>
      </w:r>
      <w:r>
        <w:rPr>
          <w:rFonts w:hint="eastAsia" w:ascii="宋体" w:hAnsi="宋体" w:cs="宋体"/>
          <w:snapToGrid w:val="0"/>
          <w:color w:val="000000"/>
          <w:sz w:val="24"/>
        </w:rPr>
        <w:t>本合同作为工程服务合同的附件，与工程服务合同具有同等的法律效力，经合同各方签署立即生效。</w:t>
      </w:r>
    </w:p>
    <w:p>
      <w:pPr>
        <w:tabs>
          <w:tab w:val="left" w:pos="0"/>
          <w:tab w:val="left" w:pos="993"/>
          <w:tab w:val="left" w:pos="1134"/>
        </w:tabs>
        <w:adjustRightInd w:val="0"/>
        <w:snapToGrid w:val="0"/>
        <w:spacing w:line="360" w:lineRule="auto"/>
        <w:ind w:firstLine="482" w:firstLineChars="200"/>
        <w:rPr>
          <w:rFonts w:ascii="宋体" w:hAnsi="宋体" w:cs="宋体"/>
          <w:snapToGrid w:val="0"/>
          <w:color w:val="000000"/>
          <w:sz w:val="24"/>
        </w:rPr>
      </w:pPr>
      <w:r>
        <w:rPr>
          <w:rFonts w:hint="eastAsia" w:ascii="宋体" w:hAnsi="宋体" w:cs="宋体"/>
          <w:b/>
          <w:bCs/>
          <w:snapToGrid w:val="0"/>
          <w:color w:val="000000"/>
          <w:sz w:val="24"/>
        </w:rPr>
        <w:t xml:space="preserve">第八条 </w:t>
      </w:r>
      <w:r>
        <w:rPr>
          <w:rFonts w:hint="eastAsia" w:ascii="宋体" w:hAnsi="宋体" w:cs="宋体"/>
          <w:snapToGrid w:val="0"/>
          <w:color w:val="000000"/>
          <w:sz w:val="24"/>
        </w:rPr>
        <w:t>本合同文本共陆份，经双方法定代表人签字、盖章后生效。双方各执叁份。</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甲  方：（盖章）                 乙  方：（盖章）</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法定代表人                       法定代表人</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或其委托代理人：                 或其委托代理人：               </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单位地址：                       单位地址：                    </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电    话：                       电    话：</w:t>
      </w:r>
    </w:p>
    <w:p>
      <w:pPr>
        <w:pStyle w:val="6"/>
        <w:ind w:firstLine="460"/>
      </w:pPr>
    </w:p>
    <w:p>
      <w:pPr>
        <w:pStyle w:val="4"/>
        <w:tabs>
          <w:tab w:val="left" w:pos="540"/>
        </w:tabs>
        <w:overflowPunct w:val="0"/>
        <w:spacing w:line="360" w:lineRule="auto"/>
        <w:ind w:firstLine="560"/>
        <w:rPr>
          <w:rFonts w:ascii="宋体" w:hAnsi="宋体" w:eastAsia="宋体" w:cs="宋体"/>
          <w:bCs/>
          <w:color w:val="000000"/>
          <w:sz w:val="28"/>
          <w:szCs w:val="28"/>
        </w:rPr>
      </w:pPr>
    </w:p>
    <w:p>
      <w:pPr>
        <w:widowControl/>
        <w:spacing w:line="360" w:lineRule="auto"/>
        <w:ind w:firstLine="560"/>
        <w:jc w:val="left"/>
        <w:rPr>
          <w:rFonts w:ascii="宋体" w:hAnsi="宋体" w:cs="宋体"/>
          <w:bCs/>
          <w:color w:val="000000"/>
          <w:sz w:val="28"/>
          <w:szCs w:val="28"/>
        </w:rPr>
      </w:pPr>
    </w:p>
    <w:sectPr>
      <w:headerReference r:id="rId3" w:type="default"/>
      <w:footerReference r:id="rId4" w:type="default"/>
      <w:pgSz w:w="11906" w:h="16838"/>
      <w:pgMar w:top="1418" w:right="1701" w:bottom="1134" w:left="1701" w:header="924" w:footer="83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SimSun, 宋体">
    <w:altName w:val="宋体"/>
    <w:panose1 w:val="020B0604020202020204"/>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w:pict>
        <v:shape id="_x0000_s1025" o:spid="_x0000_s1025" o:spt="202" type="#_x0000_t202" style="position:absolute;left:0pt;margin-top:0pt;height:11.65pt;width:76.5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20</w:t>
                </w:r>
                <w:r>
                  <w:rPr>
                    <w:sz w:val="18"/>
                  </w:rPr>
                  <w:fldChar w:fldCharType="end"/>
                </w:r>
                <w:r>
                  <w:rPr>
                    <w:sz w:val="18"/>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1FFB23"/>
    <w:multiLevelType w:val="singleLevel"/>
    <w:tmpl w:val="2C1FFB23"/>
    <w:lvl w:ilvl="0" w:tentative="0">
      <w:start w:val="1"/>
      <w:numFmt w:val="decimal"/>
      <w:suff w:val="nothing"/>
      <w:lvlText w:val="（%1）"/>
      <w:lvlJc w:val="left"/>
    </w:lvl>
  </w:abstractNum>
  <w:abstractNum w:abstractNumId="1">
    <w:nsid w:val="46EFC07E"/>
    <w:multiLevelType w:val="singleLevel"/>
    <w:tmpl w:val="46EFC07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E3MWZlMzAxZmRmMDMwNGY1ZGE4MWQxZjZkNzcwZWUifQ=="/>
  </w:docVars>
  <w:rsids>
    <w:rsidRoot w:val="00DF3FAA"/>
    <w:rsid w:val="000406B5"/>
    <w:rsid w:val="000771C2"/>
    <w:rsid w:val="00085BEE"/>
    <w:rsid w:val="001275F8"/>
    <w:rsid w:val="001832B4"/>
    <w:rsid w:val="00185F5E"/>
    <w:rsid w:val="001A671C"/>
    <w:rsid w:val="001C61FB"/>
    <w:rsid w:val="00266E27"/>
    <w:rsid w:val="00270049"/>
    <w:rsid w:val="002A4B1E"/>
    <w:rsid w:val="002E4C43"/>
    <w:rsid w:val="003222D4"/>
    <w:rsid w:val="00360101"/>
    <w:rsid w:val="00401569"/>
    <w:rsid w:val="00422FC7"/>
    <w:rsid w:val="004275E6"/>
    <w:rsid w:val="00427D3B"/>
    <w:rsid w:val="00460C0E"/>
    <w:rsid w:val="004A282B"/>
    <w:rsid w:val="00500A77"/>
    <w:rsid w:val="00581E70"/>
    <w:rsid w:val="00582CCC"/>
    <w:rsid w:val="005843BF"/>
    <w:rsid w:val="00594A70"/>
    <w:rsid w:val="005964EC"/>
    <w:rsid w:val="006A272F"/>
    <w:rsid w:val="006A393E"/>
    <w:rsid w:val="006F3CBE"/>
    <w:rsid w:val="00731072"/>
    <w:rsid w:val="00795E80"/>
    <w:rsid w:val="007C080B"/>
    <w:rsid w:val="007C5C47"/>
    <w:rsid w:val="007F4369"/>
    <w:rsid w:val="007F7B8B"/>
    <w:rsid w:val="00806DAE"/>
    <w:rsid w:val="0083161D"/>
    <w:rsid w:val="008331EB"/>
    <w:rsid w:val="00836810"/>
    <w:rsid w:val="00850647"/>
    <w:rsid w:val="0087008B"/>
    <w:rsid w:val="00872ECD"/>
    <w:rsid w:val="008A78E5"/>
    <w:rsid w:val="008C1FDA"/>
    <w:rsid w:val="008D5256"/>
    <w:rsid w:val="0092546D"/>
    <w:rsid w:val="009510E0"/>
    <w:rsid w:val="00977F5C"/>
    <w:rsid w:val="009F6FF0"/>
    <w:rsid w:val="00A3362E"/>
    <w:rsid w:val="00A41A30"/>
    <w:rsid w:val="00A83940"/>
    <w:rsid w:val="00A84DEC"/>
    <w:rsid w:val="00AA5184"/>
    <w:rsid w:val="00AD637F"/>
    <w:rsid w:val="00AD6A38"/>
    <w:rsid w:val="00AF09D3"/>
    <w:rsid w:val="00B57C29"/>
    <w:rsid w:val="00B936AB"/>
    <w:rsid w:val="00BF0B3A"/>
    <w:rsid w:val="00C01952"/>
    <w:rsid w:val="00CD03C1"/>
    <w:rsid w:val="00CE1ACE"/>
    <w:rsid w:val="00CE6872"/>
    <w:rsid w:val="00CF16A6"/>
    <w:rsid w:val="00D20F5E"/>
    <w:rsid w:val="00D35B71"/>
    <w:rsid w:val="00D45D78"/>
    <w:rsid w:val="00D95D48"/>
    <w:rsid w:val="00DE2F4C"/>
    <w:rsid w:val="00DF3FAA"/>
    <w:rsid w:val="00E15D78"/>
    <w:rsid w:val="00E451E3"/>
    <w:rsid w:val="00E465AD"/>
    <w:rsid w:val="00E63B7E"/>
    <w:rsid w:val="00E739EA"/>
    <w:rsid w:val="00E85052"/>
    <w:rsid w:val="00E978D3"/>
    <w:rsid w:val="00EF1773"/>
    <w:rsid w:val="00EF3791"/>
    <w:rsid w:val="00F03D18"/>
    <w:rsid w:val="00F10AF0"/>
    <w:rsid w:val="00F212DB"/>
    <w:rsid w:val="00F96C1E"/>
    <w:rsid w:val="00FF2327"/>
    <w:rsid w:val="03E466BA"/>
    <w:rsid w:val="04CB106E"/>
    <w:rsid w:val="052102F4"/>
    <w:rsid w:val="056003F9"/>
    <w:rsid w:val="06B34157"/>
    <w:rsid w:val="09C162B9"/>
    <w:rsid w:val="09EC4A9C"/>
    <w:rsid w:val="0A8277F4"/>
    <w:rsid w:val="0B3C125F"/>
    <w:rsid w:val="0C5C30DD"/>
    <w:rsid w:val="0D251A47"/>
    <w:rsid w:val="0FF5106B"/>
    <w:rsid w:val="10836CA5"/>
    <w:rsid w:val="144016FD"/>
    <w:rsid w:val="16474D74"/>
    <w:rsid w:val="16B958C4"/>
    <w:rsid w:val="18E900C4"/>
    <w:rsid w:val="1931263E"/>
    <w:rsid w:val="19E907C1"/>
    <w:rsid w:val="19F945BC"/>
    <w:rsid w:val="1E7B1534"/>
    <w:rsid w:val="1EEB2633"/>
    <w:rsid w:val="1FF03A63"/>
    <w:rsid w:val="20B60721"/>
    <w:rsid w:val="22234ECD"/>
    <w:rsid w:val="24210445"/>
    <w:rsid w:val="242F6EA8"/>
    <w:rsid w:val="25C06B8A"/>
    <w:rsid w:val="272B1014"/>
    <w:rsid w:val="27681612"/>
    <w:rsid w:val="27D505EA"/>
    <w:rsid w:val="28251B4C"/>
    <w:rsid w:val="285F6807"/>
    <w:rsid w:val="28D51B46"/>
    <w:rsid w:val="28EC7458"/>
    <w:rsid w:val="29811283"/>
    <w:rsid w:val="2A35780D"/>
    <w:rsid w:val="2AA409C7"/>
    <w:rsid w:val="2BBE0BD4"/>
    <w:rsid w:val="2C56763B"/>
    <w:rsid w:val="2D6568B8"/>
    <w:rsid w:val="2DC95397"/>
    <w:rsid w:val="2E4B20C4"/>
    <w:rsid w:val="3029415C"/>
    <w:rsid w:val="31D83E9E"/>
    <w:rsid w:val="32DE3330"/>
    <w:rsid w:val="32FB1A69"/>
    <w:rsid w:val="3343054F"/>
    <w:rsid w:val="34967F5C"/>
    <w:rsid w:val="36411800"/>
    <w:rsid w:val="374F6737"/>
    <w:rsid w:val="38540160"/>
    <w:rsid w:val="388E3831"/>
    <w:rsid w:val="39AA15A9"/>
    <w:rsid w:val="3B3B6487"/>
    <w:rsid w:val="3B5D4875"/>
    <w:rsid w:val="3C1C4A45"/>
    <w:rsid w:val="3D26361D"/>
    <w:rsid w:val="3E8F0956"/>
    <w:rsid w:val="41401D0D"/>
    <w:rsid w:val="41860BF1"/>
    <w:rsid w:val="41DE2BB1"/>
    <w:rsid w:val="42E10853"/>
    <w:rsid w:val="45C07CC0"/>
    <w:rsid w:val="466751A2"/>
    <w:rsid w:val="46D86BA4"/>
    <w:rsid w:val="485338EE"/>
    <w:rsid w:val="48FF2F01"/>
    <w:rsid w:val="4B4558D3"/>
    <w:rsid w:val="4BD905AE"/>
    <w:rsid w:val="4CF145E2"/>
    <w:rsid w:val="4D0B04F8"/>
    <w:rsid w:val="51AD55C3"/>
    <w:rsid w:val="520B761D"/>
    <w:rsid w:val="52124754"/>
    <w:rsid w:val="52EF6909"/>
    <w:rsid w:val="54CE26CF"/>
    <w:rsid w:val="55A12F20"/>
    <w:rsid w:val="55E416CE"/>
    <w:rsid w:val="560F7433"/>
    <w:rsid w:val="562838CB"/>
    <w:rsid w:val="5A00696D"/>
    <w:rsid w:val="5C643EC4"/>
    <w:rsid w:val="5E002BBB"/>
    <w:rsid w:val="5F3B4F11"/>
    <w:rsid w:val="5FFD1FDC"/>
    <w:rsid w:val="60223AC7"/>
    <w:rsid w:val="605177B9"/>
    <w:rsid w:val="623C2F71"/>
    <w:rsid w:val="6360721D"/>
    <w:rsid w:val="65DA0D53"/>
    <w:rsid w:val="66005BE2"/>
    <w:rsid w:val="661C6C15"/>
    <w:rsid w:val="671E6420"/>
    <w:rsid w:val="67C17C27"/>
    <w:rsid w:val="68A559E1"/>
    <w:rsid w:val="6A6908F7"/>
    <w:rsid w:val="6B782A34"/>
    <w:rsid w:val="6BAF5E2D"/>
    <w:rsid w:val="6D790840"/>
    <w:rsid w:val="6DAA3429"/>
    <w:rsid w:val="6F045092"/>
    <w:rsid w:val="6FAF659E"/>
    <w:rsid w:val="6FCF293F"/>
    <w:rsid w:val="71EF5055"/>
    <w:rsid w:val="73DD7B3D"/>
    <w:rsid w:val="75C66E24"/>
    <w:rsid w:val="76E914C3"/>
    <w:rsid w:val="78A51113"/>
    <w:rsid w:val="7B501B2D"/>
    <w:rsid w:val="7F19018D"/>
    <w:rsid w:val="7F1D5A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49"/>
    <w:autoRedefine/>
    <w:qFormat/>
    <w:uiPriority w:val="0"/>
    <w:pPr>
      <w:keepNext/>
      <w:keepLines/>
      <w:spacing w:before="260" w:after="260" w:line="416" w:lineRule="auto"/>
      <w:jc w:val="left"/>
      <w:outlineLvl w:val="1"/>
    </w:pPr>
    <w:rPr>
      <w:rFonts w:ascii="Arial" w:hAnsi="Arial"/>
      <w:b/>
      <w:bCs/>
      <w:sz w:val="28"/>
      <w:szCs w:val="32"/>
    </w:rPr>
  </w:style>
  <w:style w:type="paragraph" w:styleId="3">
    <w:name w:val="heading 3"/>
    <w:basedOn w:val="1"/>
    <w:next w:val="1"/>
    <w:autoRedefine/>
    <w:qFormat/>
    <w:uiPriority w:val="0"/>
    <w:pPr>
      <w:keepNext/>
      <w:keepLines/>
      <w:adjustRightInd w:val="0"/>
      <w:jc w:val="left"/>
      <w:textAlignment w:val="baseline"/>
      <w:outlineLvl w:val="2"/>
    </w:pPr>
    <w:rPr>
      <w:b/>
    </w:rPr>
  </w:style>
  <w:style w:type="character" w:default="1" w:styleId="21">
    <w:name w:val="Default Paragraph Font"/>
    <w:autoRedefine/>
    <w:semiHidden/>
    <w:unhideWhenUsed/>
    <w:qFormat/>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adjustRightInd w:val="0"/>
      <w:ind w:firstLine="420"/>
      <w:jc w:val="left"/>
    </w:pPr>
    <w:rPr>
      <w:rFonts w:eastAsia="楷体_GB2312"/>
      <w:sz w:val="24"/>
      <w:szCs w:val="20"/>
    </w:rPr>
  </w:style>
  <w:style w:type="paragraph" w:styleId="5">
    <w:name w:val="annotation text"/>
    <w:basedOn w:val="1"/>
    <w:link w:val="50"/>
    <w:autoRedefine/>
    <w:unhideWhenUsed/>
    <w:qFormat/>
    <w:uiPriority w:val="0"/>
    <w:pPr>
      <w:jc w:val="left"/>
      <w:pPrChange w:id="0" w:author="大成dentons-zf" w:date="2024-01-11T10:36:00Z">
        <w:pPr>
          <w:widowControl w:val="0"/>
        </w:pPr>
      </w:pPrChange>
    </w:pPr>
    <w:rPr>
      <w:rPrChange w:id="1" w:author="大成dentons-zf" w:date="2024-01-11T10:36:00Z">
        <w:rPr>
          <w:rFonts w:eastAsia="宋体"/>
          <w:kern w:val="2"/>
          <w:sz w:val="21"/>
          <w:szCs w:val="24"/>
          <w:lang w:val="en-US" w:eastAsia="zh-CN" w:bidi="ar-SA"/>
        </w:rPr>
      </w:rPrChange>
    </w:rPr>
  </w:style>
  <w:style w:type="paragraph" w:styleId="6">
    <w:name w:val="Body Text"/>
    <w:basedOn w:val="1"/>
    <w:next w:val="7"/>
    <w:autoRedefine/>
    <w:qFormat/>
    <w:uiPriority w:val="0"/>
    <w:pPr>
      <w:spacing w:line="360" w:lineRule="auto"/>
    </w:pPr>
    <w:rPr>
      <w:rFonts w:eastAsia="仿宋_GB2312"/>
      <w:sz w:val="23"/>
    </w:rPr>
  </w:style>
  <w:style w:type="paragraph" w:customStyle="1" w:styleId="7">
    <w:name w:val="目录 82"/>
    <w:next w:val="1"/>
    <w:autoRedefine/>
    <w:qFormat/>
    <w:uiPriority w:val="0"/>
    <w:pPr>
      <w:wordWrap w:val="0"/>
      <w:ind w:left="2550"/>
      <w:jc w:val="both"/>
    </w:pPr>
    <w:rPr>
      <w:rFonts w:ascii="等线" w:hAnsi="等线" w:eastAsia="等线" w:cs="宋体"/>
      <w:sz w:val="21"/>
      <w:lang w:val="en-US" w:eastAsia="zh-CN" w:bidi="ar-SA"/>
    </w:rPr>
  </w:style>
  <w:style w:type="paragraph" w:styleId="8">
    <w:name w:val="Body Text Indent"/>
    <w:basedOn w:val="1"/>
    <w:next w:val="9"/>
    <w:autoRedefine/>
    <w:qFormat/>
    <w:uiPriority w:val="0"/>
    <w:pPr>
      <w:spacing w:after="156"/>
      <w:ind w:firstLine="480"/>
    </w:pPr>
    <w:rPr>
      <w:sz w:val="24"/>
    </w:rPr>
  </w:style>
  <w:style w:type="paragraph" w:styleId="9">
    <w:name w:val="envelope return"/>
    <w:basedOn w:val="1"/>
    <w:autoRedefine/>
    <w:qFormat/>
    <w:uiPriority w:val="99"/>
    <w:pPr>
      <w:snapToGrid w:val="0"/>
    </w:pPr>
    <w:rPr>
      <w:rFonts w:ascii="Arial" w:hAnsi="Arial" w:cs="Arial"/>
    </w:rPr>
  </w:style>
  <w:style w:type="paragraph" w:styleId="10">
    <w:name w:val="Plain Text"/>
    <w:basedOn w:val="1"/>
    <w:autoRedefine/>
    <w:qFormat/>
    <w:uiPriority w:val="0"/>
    <w:rPr>
      <w:rFonts w:ascii="宋体" w:hAnsi="Courier New"/>
      <w:szCs w:val="21"/>
    </w:rPr>
  </w:style>
  <w:style w:type="paragraph" w:styleId="11">
    <w:name w:val="Date"/>
    <w:basedOn w:val="1"/>
    <w:next w:val="1"/>
    <w:autoRedefine/>
    <w:qFormat/>
    <w:uiPriority w:val="0"/>
    <w:rPr>
      <w:rFonts w:ascii="宋体" w:hAnsi="宋体"/>
      <w:sz w:val="24"/>
      <w:szCs w:val="22"/>
    </w:rPr>
  </w:style>
  <w:style w:type="paragraph" w:styleId="12">
    <w:name w:val="Balloon Text"/>
    <w:basedOn w:val="1"/>
    <w:link w:val="48"/>
    <w:autoRedefine/>
    <w:semiHidden/>
    <w:unhideWhenUsed/>
    <w:qFormat/>
    <w:uiPriority w:val="99"/>
    <w:rPr>
      <w:sz w:val="18"/>
      <w:szCs w:val="18"/>
    </w:rPr>
  </w:style>
  <w:style w:type="paragraph" w:styleId="13">
    <w:name w:val="footer"/>
    <w:basedOn w:val="1"/>
    <w:link w:val="25"/>
    <w:autoRedefine/>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4">
    <w:name w:val="header"/>
    <w:basedOn w:val="1"/>
    <w:link w:val="27"/>
    <w:autoRedefine/>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5">
    <w:name w:val="Normal (Web)"/>
    <w:basedOn w:val="1"/>
    <w:autoRedefine/>
    <w:semiHidden/>
    <w:unhideWhenUsed/>
    <w:qFormat/>
    <w:uiPriority w:val="99"/>
    <w:pPr>
      <w:spacing w:beforeAutospacing="1" w:afterAutospacing="1"/>
      <w:jc w:val="left"/>
    </w:pPr>
    <w:rPr>
      <w:kern w:val="0"/>
      <w:sz w:val="24"/>
    </w:rPr>
  </w:style>
  <w:style w:type="paragraph" w:styleId="16">
    <w:name w:val="Title"/>
    <w:basedOn w:val="1"/>
    <w:link w:val="26"/>
    <w:autoRedefine/>
    <w:qFormat/>
    <w:uiPriority w:val="0"/>
    <w:pPr>
      <w:jc w:val="center"/>
    </w:pPr>
    <w:rPr>
      <w:rFonts w:ascii="Arial Black" w:hAnsi="Arial Black" w:eastAsia="仿宋_GB2312" w:cstheme="minorBidi"/>
      <w:b/>
      <w:sz w:val="44"/>
      <w:szCs w:val="32"/>
    </w:rPr>
  </w:style>
  <w:style w:type="paragraph" w:styleId="17">
    <w:name w:val="annotation subject"/>
    <w:basedOn w:val="5"/>
    <w:next w:val="5"/>
    <w:link w:val="51"/>
    <w:autoRedefine/>
    <w:semiHidden/>
    <w:unhideWhenUsed/>
    <w:qFormat/>
    <w:uiPriority w:val="99"/>
    <w:rPr>
      <w:b/>
      <w:bCs/>
    </w:rPr>
  </w:style>
  <w:style w:type="paragraph" w:styleId="18">
    <w:name w:val="Body Text First Indent 2"/>
    <w:basedOn w:val="8"/>
    <w:autoRedefine/>
    <w:qFormat/>
    <w:uiPriority w:val="99"/>
    <w:pPr>
      <w:ind w:firstLine="420" w:firstLineChars="200"/>
    </w:pPr>
  </w:style>
  <w:style w:type="table" w:styleId="20">
    <w:name w:val="Table Grid"/>
    <w:basedOn w:val="19"/>
    <w:autoRedefine/>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FollowedHyperlink"/>
    <w:basedOn w:val="21"/>
    <w:autoRedefine/>
    <w:semiHidden/>
    <w:unhideWhenUsed/>
    <w:qFormat/>
    <w:uiPriority w:val="99"/>
    <w:rPr>
      <w:color w:val="444444"/>
      <w:u w:val="none"/>
    </w:rPr>
  </w:style>
  <w:style w:type="character" w:styleId="23">
    <w:name w:val="Hyperlink"/>
    <w:basedOn w:val="21"/>
    <w:autoRedefine/>
    <w:semiHidden/>
    <w:unhideWhenUsed/>
    <w:qFormat/>
    <w:uiPriority w:val="99"/>
    <w:rPr>
      <w:color w:val="444444"/>
      <w:u w:val="none"/>
    </w:rPr>
  </w:style>
  <w:style w:type="character" w:styleId="24">
    <w:name w:val="annotation reference"/>
    <w:basedOn w:val="21"/>
    <w:autoRedefine/>
    <w:semiHidden/>
    <w:unhideWhenUsed/>
    <w:qFormat/>
    <w:uiPriority w:val="99"/>
    <w:rPr>
      <w:sz w:val="21"/>
      <w:szCs w:val="21"/>
    </w:rPr>
  </w:style>
  <w:style w:type="character" w:customStyle="1" w:styleId="25">
    <w:name w:val="页脚 字符"/>
    <w:link w:val="13"/>
    <w:autoRedefine/>
    <w:qFormat/>
    <w:uiPriority w:val="0"/>
    <w:rPr>
      <w:sz w:val="18"/>
      <w:szCs w:val="18"/>
    </w:rPr>
  </w:style>
  <w:style w:type="character" w:customStyle="1" w:styleId="26">
    <w:name w:val="标题 字符"/>
    <w:link w:val="16"/>
    <w:autoRedefine/>
    <w:qFormat/>
    <w:uiPriority w:val="0"/>
    <w:rPr>
      <w:rFonts w:ascii="Arial Black" w:hAnsi="Arial Black" w:eastAsia="仿宋_GB2312"/>
      <w:b/>
      <w:sz w:val="44"/>
      <w:szCs w:val="32"/>
    </w:rPr>
  </w:style>
  <w:style w:type="character" w:customStyle="1" w:styleId="27">
    <w:name w:val="页眉 字符"/>
    <w:link w:val="14"/>
    <w:autoRedefine/>
    <w:qFormat/>
    <w:uiPriority w:val="0"/>
    <w:rPr>
      <w:sz w:val="18"/>
      <w:szCs w:val="18"/>
    </w:rPr>
  </w:style>
  <w:style w:type="character" w:customStyle="1" w:styleId="28">
    <w:name w:val="页眉 字符1"/>
    <w:basedOn w:val="21"/>
    <w:autoRedefine/>
    <w:semiHidden/>
    <w:qFormat/>
    <w:uiPriority w:val="99"/>
    <w:rPr>
      <w:rFonts w:ascii="Times New Roman" w:hAnsi="Times New Roman" w:eastAsia="宋体" w:cs="Times New Roman"/>
      <w:sz w:val="18"/>
      <w:szCs w:val="18"/>
    </w:rPr>
  </w:style>
  <w:style w:type="character" w:customStyle="1" w:styleId="29">
    <w:name w:val="标题 字符1"/>
    <w:basedOn w:val="21"/>
    <w:autoRedefine/>
    <w:qFormat/>
    <w:uiPriority w:val="10"/>
    <w:rPr>
      <w:rFonts w:asciiTheme="majorHAnsi" w:hAnsiTheme="majorHAnsi" w:eastAsiaTheme="majorEastAsia" w:cstheme="majorBidi"/>
      <w:b/>
      <w:bCs/>
      <w:sz w:val="32"/>
      <w:szCs w:val="32"/>
    </w:rPr>
  </w:style>
  <w:style w:type="character" w:customStyle="1" w:styleId="30">
    <w:name w:val="页脚 字符1"/>
    <w:basedOn w:val="21"/>
    <w:autoRedefine/>
    <w:semiHidden/>
    <w:qFormat/>
    <w:uiPriority w:val="99"/>
    <w:rPr>
      <w:rFonts w:ascii="Times New Roman" w:hAnsi="Times New Roman" w:eastAsia="宋体" w:cs="Times New Roman"/>
      <w:sz w:val="18"/>
      <w:szCs w:val="18"/>
    </w:rPr>
  </w:style>
  <w:style w:type="paragraph" w:customStyle="1" w:styleId="31">
    <w:name w:val="格式３"/>
    <w:basedOn w:val="1"/>
    <w:autoRedefine/>
    <w:qFormat/>
    <w:uiPriority w:val="0"/>
    <w:pPr>
      <w:spacing w:line="420" w:lineRule="exact"/>
      <w:ind w:left="600" w:hanging="600" w:hangingChars="250"/>
    </w:pPr>
    <w:rPr>
      <w:rFonts w:ascii="宋体" w:hAnsi="宋体"/>
      <w:color w:val="000000"/>
      <w:sz w:val="24"/>
      <w:szCs w:val="20"/>
    </w:rPr>
  </w:style>
  <w:style w:type="paragraph" w:customStyle="1" w:styleId="32">
    <w:name w:val="_Style 23"/>
    <w:basedOn w:val="1"/>
    <w:next w:val="1"/>
    <w:autoRedefine/>
    <w:qFormat/>
    <w:uiPriority w:val="0"/>
    <w:pPr>
      <w:pBdr>
        <w:bottom w:val="single" w:color="auto" w:sz="6" w:space="1"/>
      </w:pBdr>
      <w:jc w:val="center"/>
    </w:pPr>
    <w:rPr>
      <w:rFonts w:ascii="Arial"/>
      <w:vanish/>
      <w:sz w:val="16"/>
    </w:rPr>
  </w:style>
  <w:style w:type="paragraph" w:customStyle="1" w:styleId="33">
    <w:name w:val="_Style 24"/>
    <w:basedOn w:val="1"/>
    <w:next w:val="1"/>
    <w:autoRedefine/>
    <w:qFormat/>
    <w:uiPriority w:val="0"/>
    <w:pPr>
      <w:pBdr>
        <w:top w:val="single" w:color="auto" w:sz="6" w:space="1"/>
      </w:pBdr>
      <w:jc w:val="center"/>
    </w:pPr>
    <w:rPr>
      <w:rFonts w:ascii="Arial"/>
      <w:vanish/>
      <w:sz w:val="16"/>
    </w:rPr>
  </w:style>
  <w:style w:type="character" w:customStyle="1" w:styleId="34">
    <w:name w:val="qxdate"/>
    <w:basedOn w:val="21"/>
    <w:autoRedefine/>
    <w:qFormat/>
    <w:uiPriority w:val="0"/>
    <w:rPr>
      <w:color w:val="333333"/>
      <w:sz w:val="18"/>
      <w:szCs w:val="18"/>
    </w:rPr>
  </w:style>
  <w:style w:type="character" w:customStyle="1" w:styleId="35">
    <w:name w:val="prev"/>
    <w:basedOn w:val="21"/>
    <w:autoRedefine/>
    <w:qFormat/>
    <w:uiPriority w:val="0"/>
    <w:rPr>
      <w:rFonts w:ascii="微软雅黑" w:hAnsi="微软雅黑" w:eastAsia="微软雅黑" w:cs="微软雅黑"/>
      <w:sz w:val="21"/>
      <w:szCs w:val="21"/>
    </w:rPr>
  </w:style>
  <w:style w:type="character" w:customStyle="1" w:styleId="36">
    <w:name w:val="prev1"/>
    <w:basedOn w:val="21"/>
    <w:autoRedefine/>
    <w:qFormat/>
    <w:uiPriority w:val="0"/>
    <w:rPr>
      <w:color w:val="888888"/>
    </w:rPr>
  </w:style>
  <w:style w:type="character" w:customStyle="1" w:styleId="37">
    <w:name w:val="cfdate"/>
    <w:basedOn w:val="21"/>
    <w:autoRedefine/>
    <w:qFormat/>
    <w:uiPriority w:val="0"/>
    <w:rPr>
      <w:color w:val="333333"/>
      <w:sz w:val="18"/>
      <w:szCs w:val="18"/>
    </w:rPr>
  </w:style>
  <w:style w:type="character" w:customStyle="1" w:styleId="38">
    <w:name w:val="displayarti"/>
    <w:basedOn w:val="21"/>
    <w:autoRedefine/>
    <w:qFormat/>
    <w:uiPriority w:val="0"/>
    <w:rPr>
      <w:color w:val="FFFFFF"/>
      <w:shd w:val="clear" w:color="auto" w:fill="A00000"/>
    </w:rPr>
  </w:style>
  <w:style w:type="character" w:customStyle="1" w:styleId="39">
    <w:name w:val="gjfg"/>
    <w:basedOn w:val="21"/>
    <w:autoRedefine/>
    <w:qFormat/>
    <w:uiPriority w:val="0"/>
  </w:style>
  <w:style w:type="character" w:customStyle="1" w:styleId="40">
    <w:name w:val="redfilenumber"/>
    <w:basedOn w:val="21"/>
    <w:autoRedefine/>
    <w:qFormat/>
    <w:uiPriority w:val="0"/>
    <w:rPr>
      <w:color w:val="BA2636"/>
      <w:sz w:val="18"/>
      <w:szCs w:val="18"/>
    </w:rPr>
  </w:style>
  <w:style w:type="character" w:customStyle="1" w:styleId="41">
    <w:name w:val="redfilefwwh"/>
    <w:basedOn w:val="21"/>
    <w:autoRedefine/>
    <w:qFormat/>
    <w:uiPriority w:val="0"/>
    <w:rPr>
      <w:color w:val="BA2636"/>
      <w:sz w:val="18"/>
      <w:szCs w:val="18"/>
    </w:rPr>
  </w:style>
  <w:style w:type="character" w:customStyle="1" w:styleId="42">
    <w:name w:val="next2"/>
    <w:basedOn w:val="21"/>
    <w:autoRedefine/>
    <w:qFormat/>
    <w:uiPriority w:val="0"/>
    <w:rPr>
      <w:rFonts w:hint="eastAsia" w:ascii="微软雅黑" w:hAnsi="微软雅黑" w:eastAsia="微软雅黑" w:cs="微软雅黑"/>
      <w:sz w:val="21"/>
      <w:szCs w:val="21"/>
    </w:rPr>
  </w:style>
  <w:style w:type="character" w:customStyle="1" w:styleId="43">
    <w:name w:val="next3"/>
    <w:basedOn w:val="21"/>
    <w:autoRedefine/>
    <w:qFormat/>
    <w:uiPriority w:val="0"/>
    <w:rPr>
      <w:color w:val="888888"/>
    </w:rPr>
  </w:style>
  <w:style w:type="character" w:customStyle="1" w:styleId="44">
    <w:name w:val="next"/>
    <w:basedOn w:val="21"/>
    <w:autoRedefine/>
    <w:qFormat/>
    <w:uiPriority w:val="0"/>
    <w:rPr>
      <w:rFonts w:ascii="微软雅黑" w:hAnsi="微软雅黑" w:eastAsia="微软雅黑" w:cs="微软雅黑"/>
      <w:sz w:val="21"/>
      <w:szCs w:val="21"/>
    </w:rPr>
  </w:style>
  <w:style w:type="character" w:customStyle="1" w:styleId="45">
    <w:name w:val="next1"/>
    <w:basedOn w:val="21"/>
    <w:autoRedefine/>
    <w:qFormat/>
    <w:uiPriority w:val="0"/>
    <w:rPr>
      <w:color w:val="888888"/>
    </w:rPr>
  </w:style>
  <w:style w:type="character" w:customStyle="1" w:styleId="46">
    <w:name w:val="prev2"/>
    <w:basedOn w:val="21"/>
    <w:autoRedefine/>
    <w:qFormat/>
    <w:uiPriority w:val="0"/>
    <w:rPr>
      <w:color w:val="888888"/>
    </w:rPr>
  </w:style>
  <w:style w:type="character" w:customStyle="1" w:styleId="47">
    <w:name w:val="prev3"/>
    <w:basedOn w:val="21"/>
    <w:autoRedefine/>
    <w:qFormat/>
    <w:uiPriority w:val="0"/>
    <w:rPr>
      <w:rFonts w:ascii="微软雅黑" w:hAnsi="微软雅黑" w:eastAsia="微软雅黑" w:cs="微软雅黑"/>
      <w:sz w:val="21"/>
      <w:szCs w:val="21"/>
    </w:rPr>
  </w:style>
  <w:style w:type="character" w:customStyle="1" w:styleId="48">
    <w:name w:val="批注框文本 字符"/>
    <w:basedOn w:val="21"/>
    <w:link w:val="12"/>
    <w:autoRedefine/>
    <w:semiHidden/>
    <w:qFormat/>
    <w:uiPriority w:val="99"/>
    <w:rPr>
      <w:kern w:val="2"/>
      <w:sz w:val="18"/>
      <w:szCs w:val="18"/>
    </w:rPr>
  </w:style>
  <w:style w:type="character" w:customStyle="1" w:styleId="49">
    <w:name w:val="标题 2 字符"/>
    <w:basedOn w:val="21"/>
    <w:link w:val="2"/>
    <w:autoRedefine/>
    <w:qFormat/>
    <w:uiPriority w:val="0"/>
    <w:rPr>
      <w:rFonts w:ascii="Arial" w:hAnsi="Arial"/>
      <w:b/>
      <w:bCs/>
      <w:kern w:val="2"/>
      <w:sz w:val="28"/>
      <w:szCs w:val="32"/>
    </w:rPr>
  </w:style>
  <w:style w:type="character" w:customStyle="1" w:styleId="50">
    <w:name w:val="批注文字 字符"/>
    <w:basedOn w:val="21"/>
    <w:link w:val="5"/>
    <w:autoRedefine/>
    <w:qFormat/>
    <w:uiPriority w:val="0"/>
    <w:rPr>
      <w:kern w:val="2"/>
      <w:sz w:val="21"/>
      <w:szCs w:val="24"/>
    </w:rPr>
  </w:style>
  <w:style w:type="character" w:customStyle="1" w:styleId="51">
    <w:name w:val="批注主题 字符"/>
    <w:basedOn w:val="50"/>
    <w:link w:val="17"/>
    <w:autoRedefine/>
    <w:semiHidden/>
    <w:qFormat/>
    <w:uiPriority w:val="99"/>
    <w:rPr>
      <w:b/>
      <w:bCs/>
      <w:kern w:val="2"/>
      <w:sz w:val="21"/>
      <w:szCs w:val="24"/>
    </w:rPr>
  </w:style>
  <w:style w:type="paragraph" w:customStyle="1" w:styleId="52">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3">
    <w:name w:val="Revision"/>
    <w:autoRedefine/>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32669F-A84F-46D1-8692-3A8647244CB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1396</Words>
  <Characters>7959</Characters>
  <Lines>66</Lines>
  <Paragraphs>18</Paragraphs>
  <TotalTime>3</TotalTime>
  <ScaleCrop>false</ScaleCrop>
  <LinksUpToDate>false</LinksUpToDate>
  <CharactersWithSpaces>9337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2018-11-09T06:33:00Z</dcterms:created>
  <dc:creator>菲菲 李</dc:creator>
  <cp:lastModifiedBy>范从军</cp:lastModifiedBy>
  <cp:lastPrinted>2021-02-04T04:25:00Z</cp:lastPrinted>
  <dcterms:modified xsi:type="dcterms:W3CDTF">2024-01-15T05:58:15Z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B3D513E69FF4441E9482DF9DD14F77CC</vt:lpwstr>
  </property>
</Properties>
</file>