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360" w:lineRule="auto"/>
        <w:jc w:val="center"/>
        <w:rPr>
          <w:rFonts w:hint="eastAsia" w:ascii="宋体" w:hAnsi="宋体" w:eastAsia="宋体"/>
          <w:b/>
          <w:sz w:val="72"/>
          <w:szCs w:val="72"/>
          <w:lang w:val="zh-TW"/>
        </w:rPr>
      </w:pPr>
    </w:p>
    <w:p>
      <w:pPr>
        <w:overflowPunct w:val="0"/>
        <w:spacing w:line="360" w:lineRule="auto"/>
        <w:jc w:val="center"/>
        <w:rPr>
          <w:rFonts w:ascii="宋体" w:hAnsi="宋体" w:eastAsia="宋体"/>
          <w:b/>
          <w:sz w:val="52"/>
          <w:szCs w:val="52"/>
        </w:rPr>
      </w:pPr>
      <w:r>
        <w:rPr>
          <w:rFonts w:hint="eastAsia" w:ascii="宋体" w:hAnsi="宋体" w:eastAsia="宋体"/>
          <w:b/>
          <w:sz w:val="52"/>
          <w:szCs w:val="52"/>
          <w:lang w:val="zh-TW"/>
        </w:rPr>
        <w:t>南通</w:t>
      </w:r>
      <w:r>
        <w:rPr>
          <w:rFonts w:hint="eastAsia" w:ascii="宋体" w:hAnsi="宋体" w:eastAsia="宋体"/>
          <w:b/>
          <w:sz w:val="52"/>
          <w:szCs w:val="52"/>
          <w:lang w:val="en-US" w:eastAsia="zh-CN"/>
        </w:rPr>
        <w:t>通洋港口</w:t>
      </w:r>
      <w:r>
        <w:rPr>
          <w:rFonts w:hint="eastAsia" w:ascii="宋体" w:hAnsi="宋体" w:eastAsia="宋体"/>
          <w:b/>
          <w:sz w:val="52"/>
          <w:szCs w:val="52"/>
          <w:lang w:val="zh-TW"/>
        </w:rPr>
        <w:t>有限公司</w:t>
      </w:r>
    </w:p>
    <w:p>
      <w:pPr>
        <w:overflowPunct w:val="0"/>
        <w:spacing w:line="360" w:lineRule="auto"/>
        <w:jc w:val="center"/>
        <w:rPr>
          <w:rFonts w:hint="eastAsia" w:ascii="宋体" w:hAnsi="宋体" w:eastAsia="宋体"/>
          <w:b/>
          <w:sz w:val="52"/>
          <w:szCs w:val="52"/>
        </w:rPr>
      </w:pPr>
      <w:r>
        <w:rPr>
          <w:rFonts w:hint="eastAsia" w:ascii="宋体" w:hAnsi="宋体" w:eastAsia="宋体"/>
          <w:b/>
          <w:sz w:val="52"/>
          <w:szCs w:val="52"/>
        </w:rPr>
        <w:t>询价采购文件</w:t>
      </w:r>
    </w:p>
    <w:p>
      <w:pPr>
        <w:pStyle w:val="2"/>
      </w:pPr>
    </w:p>
    <w:p>
      <w:pPr>
        <w:pStyle w:val="2"/>
      </w:pPr>
    </w:p>
    <w:p>
      <w:pPr>
        <w:pStyle w:val="2"/>
      </w:pPr>
    </w:p>
    <w:p>
      <w:pPr>
        <w:pStyle w:val="2"/>
      </w:pPr>
    </w:p>
    <w:p>
      <w:pPr>
        <w:pStyle w:val="2"/>
      </w:pPr>
    </w:p>
    <w:p>
      <w:pPr>
        <w:tabs>
          <w:tab w:val="center" w:pos="4426"/>
        </w:tabs>
        <w:overflowPunct w:val="0"/>
        <w:spacing w:line="360" w:lineRule="auto"/>
        <w:ind w:firstLine="1506" w:firstLineChars="500"/>
        <w:jc w:val="both"/>
        <w:rPr>
          <w:rFonts w:ascii="宋体" w:hAnsi="宋体" w:eastAsia="宋体"/>
          <w:b/>
          <w:bCs/>
          <w:sz w:val="30"/>
          <w:szCs w:val="30"/>
        </w:rPr>
      </w:pPr>
      <w:r>
        <w:rPr>
          <w:rFonts w:hint="eastAsia" w:ascii="宋体" w:hAnsi="宋体" w:eastAsia="宋体"/>
          <w:b/>
          <w:bCs/>
          <w:sz w:val="30"/>
          <w:szCs w:val="30"/>
        </w:rPr>
        <w:t>采购编号：</w:t>
      </w:r>
      <w:r>
        <w:rPr>
          <w:rFonts w:hint="eastAsia" w:ascii="宋体" w:hAnsi="宋体" w:eastAsia="宋体" w:cs="宋体"/>
          <w:b/>
          <w:color w:val="auto"/>
          <w:sz w:val="32"/>
          <w:szCs w:val="32"/>
          <w:highlight w:val="none"/>
          <w:lang w:val="en-US" w:eastAsia="zh-CN"/>
        </w:rPr>
        <w:t>TY-GC-20230902</w:t>
      </w:r>
    </w:p>
    <w:p>
      <w:pPr>
        <w:overflowPunct w:val="0"/>
        <w:spacing w:line="360" w:lineRule="auto"/>
        <w:ind w:firstLine="1506" w:firstLineChars="500"/>
        <w:rPr>
          <w:rFonts w:hint="default" w:ascii="宋体" w:hAnsi="宋体" w:eastAsia="宋体"/>
          <w:b/>
          <w:bCs/>
          <w:sz w:val="30"/>
          <w:szCs w:val="30"/>
          <w:lang w:val="en-US" w:eastAsia="zh-CN"/>
        </w:rPr>
      </w:pPr>
      <w:r>
        <w:rPr>
          <w:rFonts w:hint="eastAsia" w:ascii="宋体" w:hAnsi="宋体" w:eastAsia="宋体"/>
          <w:b/>
          <w:bCs/>
          <w:sz w:val="30"/>
          <w:szCs w:val="30"/>
        </w:rPr>
        <w:t>采购内容：</w:t>
      </w:r>
      <w:r>
        <w:rPr>
          <w:rFonts w:hint="eastAsia" w:ascii="宋体" w:hAnsi="宋体" w:eastAsia="宋体"/>
          <w:b/>
          <w:sz w:val="30"/>
          <w:szCs w:val="30"/>
          <w:lang w:val="en-US" w:eastAsia="zh-CN"/>
        </w:rPr>
        <w:t>进境粮食运输通道海关监管围网采购</w:t>
      </w:r>
    </w:p>
    <w:p>
      <w:pPr>
        <w:overflowPunct w:val="0"/>
        <w:spacing w:line="360" w:lineRule="auto"/>
        <w:ind w:firstLine="1506" w:firstLineChars="500"/>
        <w:rPr>
          <w:rFonts w:ascii="宋体" w:hAnsi="宋体" w:eastAsia="宋体"/>
          <w:b/>
          <w:bCs/>
          <w:sz w:val="30"/>
          <w:szCs w:val="30"/>
        </w:rPr>
      </w:pPr>
      <w:r>
        <w:rPr>
          <w:rFonts w:hint="eastAsia" w:ascii="宋体" w:hAnsi="宋体" w:eastAsia="宋体" w:cs="宋体"/>
          <w:b/>
          <w:bCs/>
          <w:sz w:val="30"/>
          <w:szCs w:val="30"/>
        </w:rPr>
        <w:t>采 购 人</w:t>
      </w:r>
      <w:r>
        <w:rPr>
          <w:rFonts w:hint="eastAsia" w:ascii="宋体" w:hAnsi="宋体" w:eastAsia="宋体"/>
          <w:b/>
          <w:bCs/>
          <w:sz w:val="30"/>
          <w:szCs w:val="30"/>
        </w:rPr>
        <w:t>：</w:t>
      </w:r>
      <w:r>
        <w:rPr>
          <w:rFonts w:hint="eastAsia" w:ascii="宋体" w:hAnsi="宋体" w:eastAsia="宋体"/>
          <w:b/>
          <w:bCs/>
          <w:sz w:val="30"/>
          <w:szCs w:val="30"/>
          <w:lang w:val="zh-TW"/>
        </w:rPr>
        <w:t>南通</w:t>
      </w:r>
      <w:r>
        <w:rPr>
          <w:rFonts w:hint="eastAsia" w:ascii="宋体" w:hAnsi="宋体" w:eastAsia="宋体"/>
          <w:b/>
          <w:bCs/>
          <w:sz w:val="30"/>
          <w:szCs w:val="30"/>
          <w:lang w:val="en-US" w:eastAsia="zh-CN"/>
        </w:rPr>
        <w:t>通洋港口</w:t>
      </w:r>
      <w:r>
        <w:rPr>
          <w:rFonts w:hint="eastAsia" w:ascii="宋体" w:hAnsi="宋体" w:eastAsia="宋体"/>
          <w:b/>
          <w:bCs/>
          <w:sz w:val="30"/>
          <w:szCs w:val="30"/>
          <w:lang w:val="zh-TW"/>
        </w:rPr>
        <w:t>有限公司</w:t>
      </w:r>
    </w:p>
    <w:p>
      <w:pPr>
        <w:overflowPunct w:val="0"/>
        <w:spacing w:line="360" w:lineRule="auto"/>
        <w:ind w:firstLine="1506" w:firstLineChars="500"/>
        <w:rPr>
          <w:rFonts w:hint="eastAsia" w:ascii="宋体" w:hAnsi="宋体" w:eastAsia="宋体"/>
          <w:b/>
          <w:bCs/>
          <w:sz w:val="30"/>
          <w:szCs w:val="30"/>
        </w:rPr>
      </w:pPr>
      <w:r>
        <w:rPr>
          <w:rFonts w:hint="eastAsia" w:ascii="宋体" w:hAnsi="宋体" w:eastAsia="宋体"/>
          <w:b/>
          <w:bCs/>
          <w:sz w:val="30"/>
          <w:szCs w:val="30"/>
        </w:rPr>
        <w:t>采购类别：货物类</w:t>
      </w:r>
    </w:p>
    <w:p>
      <w:pPr>
        <w:pStyle w:val="2"/>
        <w:rPr>
          <w:rFonts w:hint="eastAsia" w:ascii="宋体" w:hAnsi="宋体" w:eastAsia="宋体"/>
          <w:b/>
          <w:bCs/>
          <w:sz w:val="30"/>
          <w:szCs w:val="30"/>
        </w:rPr>
      </w:pPr>
    </w:p>
    <w:p>
      <w:pPr>
        <w:pStyle w:val="2"/>
        <w:rPr>
          <w:rFonts w:hint="eastAsia" w:ascii="宋体" w:hAnsi="宋体" w:eastAsia="宋体"/>
          <w:b/>
          <w:bCs/>
          <w:sz w:val="30"/>
          <w:szCs w:val="30"/>
        </w:rPr>
      </w:pPr>
    </w:p>
    <w:p>
      <w:pPr>
        <w:pStyle w:val="2"/>
      </w:pPr>
    </w:p>
    <w:p>
      <w:pPr>
        <w:overflowPunct w:val="0"/>
        <w:spacing w:line="360" w:lineRule="auto"/>
        <w:jc w:val="center"/>
        <w:rPr>
          <w:rFonts w:hint="eastAsia" w:ascii="宋体" w:hAnsi="宋体" w:eastAsia="宋体"/>
          <w:b/>
          <w:sz w:val="32"/>
          <w:szCs w:val="32"/>
        </w:rPr>
      </w:pPr>
    </w:p>
    <w:p>
      <w:pPr>
        <w:overflowPunct w:val="0"/>
        <w:spacing w:line="360" w:lineRule="auto"/>
        <w:jc w:val="center"/>
        <w:rPr>
          <w:rFonts w:ascii="宋体" w:hAnsi="宋体" w:eastAsia="宋体"/>
          <w:b/>
          <w:sz w:val="32"/>
          <w:szCs w:val="32"/>
        </w:rPr>
      </w:pPr>
      <w:r>
        <w:rPr>
          <w:rFonts w:hint="eastAsia" w:ascii="宋体" w:hAnsi="宋体" w:eastAsia="宋体"/>
          <w:b/>
          <w:sz w:val="32"/>
          <w:szCs w:val="32"/>
        </w:rPr>
        <w:t>二〇二三年九</w:t>
      </w:r>
      <w:r>
        <w:rPr>
          <w:rFonts w:ascii="宋体" w:hAnsi="宋体" w:eastAsia="宋体"/>
          <w:b/>
          <w:sz w:val="32"/>
          <w:szCs w:val="32"/>
        </w:rPr>
        <w:t>月</w:t>
      </w:r>
    </w:p>
    <w:p>
      <w:pPr>
        <w:pStyle w:val="2"/>
        <w:rPr>
          <w:rFonts w:ascii="宋体" w:hAnsi="宋体" w:eastAsia="宋体"/>
          <w:b/>
          <w:sz w:val="32"/>
          <w:szCs w:val="32"/>
        </w:rPr>
      </w:pPr>
    </w:p>
    <w:p>
      <w:pPr>
        <w:pStyle w:val="2"/>
        <w:ind w:left="0" w:leftChars="0" w:firstLine="0" w:firstLineChars="0"/>
        <w:rPr>
          <w:rFonts w:ascii="宋体" w:hAnsi="宋体" w:eastAsia="宋体"/>
          <w:b/>
          <w:sz w:val="32"/>
          <w:szCs w:val="32"/>
        </w:rPr>
      </w:pPr>
    </w:p>
    <w:p>
      <w:pPr>
        <w:spacing w:line="360" w:lineRule="exact"/>
        <w:ind w:firstLine="2741" w:firstLineChars="1300"/>
        <w:rPr>
          <w:rFonts w:hint="eastAsia" w:ascii="宋体" w:hAnsi="宋体" w:eastAsia="宋体"/>
          <w:b/>
          <w:szCs w:val="21"/>
        </w:rPr>
      </w:pPr>
    </w:p>
    <w:p>
      <w:pPr>
        <w:spacing w:line="360" w:lineRule="exact"/>
        <w:ind w:firstLine="2741" w:firstLineChars="1300"/>
        <w:rPr>
          <w:rFonts w:ascii="宋体" w:hAnsi="宋体" w:eastAsia="宋体"/>
          <w:b/>
          <w:szCs w:val="21"/>
        </w:rPr>
      </w:pPr>
      <w:r>
        <w:rPr>
          <w:rFonts w:hint="eastAsia" w:ascii="宋体" w:hAnsi="宋体" w:eastAsia="宋体"/>
          <w:b/>
          <w:szCs w:val="21"/>
        </w:rPr>
        <w:t>第一章   询价邀请</w:t>
      </w:r>
    </w:p>
    <w:p>
      <w:pPr>
        <w:spacing w:line="360" w:lineRule="exact"/>
        <w:ind w:firstLine="2730" w:firstLineChars="1300"/>
        <w:rPr>
          <w:rFonts w:ascii="宋体" w:hAnsi="宋体" w:eastAsia="宋体"/>
          <w:szCs w:val="21"/>
        </w:rPr>
      </w:pPr>
    </w:p>
    <w:p>
      <w:pPr>
        <w:pStyle w:val="33"/>
        <w:autoSpaceDE w:val="0"/>
        <w:autoSpaceDN w:val="0"/>
        <w:adjustRightInd w:val="0"/>
        <w:snapToGrid w:val="0"/>
        <w:spacing w:line="360" w:lineRule="exact"/>
        <w:ind w:firstLine="420" w:firstLineChars="200"/>
        <w:rPr>
          <w:rFonts w:ascii="宋体" w:hAnsi="宋体" w:eastAsia="宋体"/>
          <w:kern w:val="0"/>
          <w:szCs w:val="21"/>
        </w:rPr>
      </w:pPr>
      <w:bookmarkStart w:id="0" w:name="_Hlk534288438"/>
      <w:r>
        <w:rPr>
          <w:rFonts w:hint="eastAsia" w:ascii="宋体" w:hAnsi="宋体" w:eastAsia="宋体" w:cs="宋体"/>
          <w:kern w:val="0"/>
          <w:szCs w:val="21"/>
        </w:rPr>
        <w:t>南通</w:t>
      </w:r>
      <w:r>
        <w:rPr>
          <w:rFonts w:hint="eastAsia" w:ascii="宋体" w:hAnsi="宋体" w:eastAsia="宋体" w:cs="宋体"/>
          <w:kern w:val="0"/>
          <w:szCs w:val="21"/>
          <w:lang w:val="en-US" w:eastAsia="zh-CN"/>
        </w:rPr>
        <w:t>通洋港口</w:t>
      </w:r>
      <w:r>
        <w:rPr>
          <w:rFonts w:hint="eastAsia" w:ascii="宋体" w:hAnsi="宋体" w:eastAsia="宋体" w:cs="宋体"/>
          <w:kern w:val="0"/>
          <w:szCs w:val="21"/>
        </w:rPr>
        <w:t>有限公司</w:t>
      </w:r>
      <w:bookmarkEnd w:id="0"/>
      <w:r>
        <w:rPr>
          <w:rFonts w:hint="eastAsia" w:ascii="宋体" w:hAnsi="宋体" w:eastAsia="宋体" w:cs="宋体"/>
          <w:kern w:val="0"/>
          <w:szCs w:val="21"/>
          <w:lang w:val="en-US" w:eastAsia="zh-CN"/>
        </w:rPr>
        <w:t>进境粮食运输通道海关监管围网</w:t>
      </w:r>
      <w:r>
        <w:rPr>
          <w:rFonts w:hint="eastAsia" w:ascii="宋体" w:hAnsi="宋体" w:eastAsia="宋体"/>
          <w:szCs w:val="21"/>
        </w:rPr>
        <w:t>的供应及服务，</w:t>
      </w:r>
      <w:r>
        <w:rPr>
          <w:rFonts w:hint="eastAsia" w:ascii="宋体" w:hAnsi="宋体" w:eastAsia="宋体" w:cs="宋体"/>
          <w:kern w:val="0"/>
          <w:szCs w:val="21"/>
        </w:rPr>
        <w:t>拟</w:t>
      </w:r>
      <w:r>
        <w:rPr>
          <w:rFonts w:hint="eastAsia" w:ascii="宋体" w:hAnsi="宋体" w:eastAsia="宋体" w:cs="宋体"/>
          <w:kern w:val="0"/>
          <w:szCs w:val="21"/>
          <w:lang w:val="zh-TW"/>
        </w:rPr>
        <w:t>采用询价方式进行采购，诚邀具备相应资格条件的</w:t>
      </w:r>
      <w:r>
        <w:rPr>
          <w:rFonts w:hint="eastAsia" w:ascii="宋体" w:hAnsi="宋体" w:eastAsia="宋体" w:cs="宋体"/>
          <w:kern w:val="0"/>
          <w:szCs w:val="21"/>
          <w:lang w:val="en-US" w:eastAsia="zh-CN"/>
        </w:rPr>
        <w:t>供应商</w:t>
      </w:r>
      <w:r>
        <w:rPr>
          <w:rFonts w:hint="eastAsia" w:ascii="宋体" w:hAnsi="宋体" w:eastAsia="宋体" w:cs="宋体"/>
          <w:kern w:val="0"/>
          <w:szCs w:val="21"/>
          <w:lang w:val="zh-TW"/>
        </w:rPr>
        <w:t>参与本项目的</w:t>
      </w:r>
      <w:r>
        <w:rPr>
          <w:rFonts w:hint="eastAsia" w:ascii="宋体" w:hAnsi="宋体" w:eastAsia="宋体" w:cs="宋体"/>
          <w:kern w:val="0"/>
          <w:szCs w:val="21"/>
        </w:rPr>
        <w:t>询价</w:t>
      </w:r>
      <w:r>
        <w:rPr>
          <w:rFonts w:hint="eastAsia" w:ascii="宋体" w:hAnsi="宋体" w:eastAsia="宋体" w:cs="宋体"/>
          <w:kern w:val="0"/>
          <w:szCs w:val="21"/>
          <w:lang w:val="zh-TW"/>
        </w:rPr>
        <w:t>。</w:t>
      </w:r>
    </w:p>
    <w:p>
      <w:pPr>
        <w:numPr>
          <w:ilvl w:val="0"/>
          <w:numId w:val="1"/>
        </w:numPr>
        <w:tabs>
          <w:tab w:val="left" w:pos="3600"/>
        </w:tabs>
        <w:autoSpaceDE w:val="0"/>
        <w:autoSpaceDN w:val="0"/>
        <w:spacing w:line="360" w:lineRule="exact"/>
        <w:ind w:firstLine="422" w:firstLineChars="200"/>
        <w:rPr>
          <w:rFonts w:ascii="宋体" w:hAnsi="宋体" w:eastAsia="宋体" w:cs="宋体"/>
          <w:b/>
          <w:kern w:val="0"/>
          <w:szCs w:val="21"/>
        </w:rPr>
      </w:pPr>
      <w:r>
        <w:rPr>
          <w:rFonts w:hint="eastAsia" w:ascii="宋体" w:hAnsi="宋体" w:eastAsia="宋体" w:cs="宋体"/>
          <w:b/>
          <w:kern w:val="0"/>
          <w:szCs w:val="21"/>
        </w:rPr>
        <w:t>采购项目概况：</w:t>
      </w:r>
    </w:p>
    <w:p>
      <w:pPr>
        <w:tabs>
          <w:tab w:val="left" w:pos="3600"/>
        </w:tabs>
        <w:autoSpaceDE w:val="0"/>
        <w:autoSpaceDN w:val="0"/>
        <w:spacing w:line="360" w:lineRule="exact"/>
        <w:rPr>
          <w:rFonts w:ascii="宋体" w:hAnsi="宋体" w:eastAsia="宋体" w:cs="宋体"/>
          <w:b/>
          <w:kern w:val="0"/>
          <w:szCs w:val="21"/>
        </w:rPr>
      </w:pPr>
      <w:r>
        <w:rPr>
          <w:rFonts w:hint="eastAsia" w:ascii="宋体" w:hAnsi="宋体" w:eastAsia="宋体" w:cs="宋体"/>
          <w:b/>
          <w:kern w:val="0"/>
          <w:szCs w:val="21"/>
        </w:rPr>
        <w:t xml:space="preserve">    </w:t>
      </w:r>
      <w:r>
        <w:rPr>
          <w:rFonts w:hint="eastAsia" w:ascii="宋体" w:hAnsi="宋体" w:eastAsia="宋体" w:cs="宋体"/>
          <w:kern w:val="0"/>
          <w:szCs w:val="21"/>
        </w:rPr>
        <w:t>1、项目名称:南通</w:t>
      </w:r>
      <w:r>
        <w:rPr>
          <w:rFonts w:hint="eastAsia" w:ascii="宋体" w:hAnsi="宋体" w:eastAsia="宋体" w:cs="宋体"/>
          <w:kern w:val="0"/>
          <w:szCs w:val="21"/>
          <w:lang w:val="en-US" w:eastAsia="zh-CN"/>
        </w:rPr>
        <w:t>通洋港口</w:t>
      </w:r>
      <w:r>
        <w:rPr>
          <w:rFonts w:hint="eastAsia" w:ascii="宋体" w:hAnsi="宋体" w:eastAsia="宋体" w:cs="宋体"/>
          <w:kern w:val="0"/>
          <w:szCs w:val="21"/>
        </w:rPr>
        <w:t>有限公司</w:t>
      </w:r>
      <w:r>
        <w:rPr>
          <w:rFonts w:hint="eastAsia" w:ascii="宋体" w:hAnsi="宋体" w:eastAsia="宋体" w:cs="宋体"/>
          <w:kern w:val="0"/>
          <w:szCs w:val="21"/>
          <w:lang w:val="en-US" w:eastAsia="zh-CN"/>
        </w:rPr>
        <w:t>进境粮食运输通道海关监管围网</w:t>
      </w:r>
      <w:r>
        <w:rPr>
          <w:rFonts w:hint="eastAsia" w:ascii="宋体" w:hAnsi="宋体" w:eastAsia="宋体"/>
          <w:szCs w:val="21"/>
        </w:rPr>
        <w:t>采购</w:t>
      </w:r>
    </w:p>
    <w:p>
      <w:pPr>
        <w:tabs>
          <w:tab w:val="left" w:pos="3600"/>
        </w:tabs>
        <w:autoSpaceDE w:val="0"/>
        <w:autoSpaceDN w:val="0"/>
        <w:spacing w:line="360" w:lineRule="exact"/>
        <w:ind w:firstLine="420" w:firstLineChars="200"/>
        <w:rPr>
          <w:rFonts w:ascii="宋体" w:hAnsi="宋体" w:eastAsia="宋体" w:cs="宋体"/>
          <w:kern w:val="0"/>
          <w:szCs w:val="21"/>
        </w:rPr>
      </w:pPr>
      <w:r>
        <w:rPr>
          <w:rFonts w:hint="eastAsia" w:ascii="宋体" w:hAnsi="宋体" w:eastAsia="宋体" w:cs="宋体"/>
          <w:kern w:val="0"/>
          <w:szCs w:val="21"/>
        </w:rPr>
        <w:t>2、项目编号：</w:t>
      </w:r>
      <w:r>
        <w:rPr>
          <w:rFonts w:hint="eastAsia" w:ascii="宋体" w:hAnsi="宋体" w:eastAsia="宋体" w:cs="宋体"/>
          <w:b w:val="0"/>
          <w:bCs/>
          <w:color w:val="auto"/>
          <w:sz w:val="24"/>
          <w:szCs w:val="24"/>
          <w:highlight w:val="none"/>
          <w:lang w:val="en-US" w:eastAsia="zh-CN"/>
        </w:rPr>
        <w:t>TY-GC-20230902</w:t>
      </w:r>
    </w:p>
    <w:p>
      <w:pPr>
        <w:tabs>
          <w:tab w:val="left" w:pos="3600"/>
        </w:tabs>
        <w:autoSpaceDE w:val="0"/>
        <w:autoSpaceDN w:val="0"/>
        <w:spacing w:line="360" w:lineRule="exact"/>
        <w:ind w:firstLine="105" w:firstLineChars="50"/>
        <w:rPr>
          <w:rFonts w:ascii="宋体" w:hAnsi="宋体" w:eastAsia="宋体" w:cs="宋体"/>
          <w:kern w:val="0"/>
          <w:szCs w:val="21"/>
          <w:highlight w:val="yellow"/>
        </w:rPr>
      </w:pPr>
      <w:r>
        <w:rPr>
          <w:rFonts w:hint="eastAsia" w:ascii="宋体" w:hAnsi="宋体" w:eastAsia="宋体" w:cs="宋体"/>
          <w:kern w:val="0"/>
          <w:szCs w:val="21"/>
        </w:rPr>
        <w:t xml:space="preserve">   3、项目概况：南通</w:t>
      </w:r>
      <w:r>
        <w:rPr>
          <w:rFonts w:hint="eastAsia" w:ascii="宋体" w:hAnsi="宋体" w:eastAsia="宋体" w:cs="宋体"/>
          <w:kern w:val="0"/>
          <w:szCs w:val="21"/>
          <w:lang w:val="en-US" w:eastAsia="zh-CN"/>
        </w:rPr>
        <w:t>通洋港口</w:t>
      </w:r>
      <w:r>
        <w:rPr>
          <w:rFonts w:hint="eastAsia" w:ascii="宋体" w:hAnsi="宋体" w:eastAsia="宋体" w:cs="宋体"/>
          <w:kern w:val="0"/>
          <w:szCs w:val="21"/>
        </w:rPr>
        <w:t>有限公司</w:t>
      </w:r>
      <w:r>
        <w:rPr>
          <w:rFonts w:hint="eastAsia" w:ascii="宋体" w:hAnsi="宋体" w:eastAsia="宋体" w:cs="宋体"/>
          <w:spacing w:val="8"/>
          <w:sz w:val="21"/>
          <w:szCs w:val="21"/>
          <w:lang w:val="en-US" w:eastAsia="zh-CN"/>
        </w:rPr>
        <w:t>为</w:t>
      </w:r>
      <w:r>
        <w:rPr>
          <w:rFonts w:hint="eastAsia" w:ascii="宋体" w:hAnsi="宋体" w:eastAsia="宋体" w:cs="宋体"/>
          <w:spacing w:val="1"/>
          <w:sz w:val="21"/>
          <w:szCs w:val="21"/>
          <w:lang w:val="en-US" w:eastAsia="zh-CN"/>
        </w:rPr>
        <w:t>实现</w:t>
      </w:r>
      <w:r>
        <w:rPr>
          <w:rFonts w:hint="eastAsia" w:ascii="宋体" w:hAnsi="宋体" w:eastAsia="宋体" w:cs="宋体"/>
          <w:spacing w:val="1"/>
          <w:sz w:val="21"/>
          <w:szCs w:val="21"/>
        </w:rPr>
        <w:t>港口进境粮食接卸功能，根据</w:t>
      </w:r>
      <w:r>
        <w:rPr>
          <w:rFonts w:hint="eastAsia" w:ascii="宋体" w:hAnsi="宋体" w:eastAsia="宋体"/>
          <w:b w:val="0"/>
          <w:bCs/>
          <w:sz w:val="21"/>
          <w:szCs w:val="21"/>
          <w:lang w:val="en-US" w:eastAsia="zh-CN"/>
        </w:rPr>
        <w:t>进境粮食运输通道海关监管要求，需对粮食运输道路利用围网进行隔离，</w:t>
      </w:r>
      <w:r>
        <w:rPr>
          <w:rFonts w:hint="eastAsia" w:ascii="宋体" w:hAnsi="宋体" w:eastAsia="宋体"/>
          <w:szCs w:val="21"/>
          <w:lang w:val="en-US" w:eastAsia="zh-CN"/>
        </w:rPr>
        <w:t>围网长度约2.7km。</w:t>
      </w:r>
      <w:r>
        <w:rPr>
          <w:rFonts w:hint="eastAsia" w:ascii="宋体" w:hAnsi="宋体" w:eastAsia="宋体"/>
          <w:szCs w:val="21"/>
        </w:rPr>
        <w:t>经评审确定的供应商将签署供货协议。</w:t>
      </w:r>
    </w:p>
    <w:p>
      <w:pPr>
        <w:tabs>
          <w:tab w:val="left" w:pos="3600"/>
        </w:tabs>
        <w:autoSpaceDE w:val="0"/>
        <w:autoSpaceDN w:val="0"/>
        <w:spacing w:line="360" w:lineRule="exact"/>
        <w:ind w:firstLine="420" w:firstLineChars="200"/>
        <w:rPr>
          <w:rFonts w:ascii="宋体" w:hAnsi="宋体" w:eastAsia="宋体" w:cs="宋体"/>
          <w:kern w:val="0"/>
          <w:szCs w:val="21"/>
        </w:rPr>
      </w:pPr>
      <w:r>
        <w:rPr>
          <w:rFonts w:hint="eastAsia" w:ascii="宋体" w:hAnsi="宋体" w:eastAsia="宋体" w:cs="宋体"/>
          <w:kern w:val="0"/>
          <w:szCs w:val="21"/>
        </w:rPr>
        <w:t>4、资金来源：企业自筹</w:t>
      </w:r>
    </w:p>
    <w:p>
      <w:pPr>
        <w:tabs>
          <w:tab w:val="left" w:pos="3600"/>
        </w:tabs>
        <w:autoSpaceDE w:val="0"/>
        <w:autoSpaceDN w:val="0"/>
        <w:spacing w:line="360" w:lineRule="exact"/>
        <w:ind w:firstLine="420" w:firstLineChars="200"/>
        <w:rPr>
          <w:rFonts w:ascii="宋体" w:hAnsi="宋体" w:eastAsia="宋体" w:cs="宋体"/>
          <w:color w:val="FF0000"/>
          <w:szCs w:val="21"/>
        </w:rPr>
      </w:pPr>
      <w:r>
        <w:rPr>
          <w:rFonts w:hint="eastAsia" w:ascii="宋体" w:hAnsi="宋体" w:eastAsia="宋体" w:cs="宋体"/>
          <w:kern w:val="0"/>
          <w:szCs w:val="21"/>
        </w:rPr>
        <w:t>5、采购内容：</w:t>
      </w:r>
      <w:r>
        <w:rPr>
          <w:rFonts w:hint="eastAsia" w:ascii="宋体" w:hAnsi="宋体" w:eastAsia="宋体" w:cs="宋体"/>
          <w:kern w:val="0"/>
          <w:szCs w:val="21"/>
          <w:lang w:val="en-US" w:eastAsia="zh-CN"/>
        </w:rPr>
        <w:t>进境粮食运输通道海关监管围网</w:t>
      </w:r>
      <w:r>
        <w:rPr>
          <w:rFonts w:hint="eastAsia" w:ascii="宋体" w:hAnsi="宋体" w:eastAsia="宋体" w:cs="宋体"/>
          <w:szCs w:val="21"/>
        </w:rPr>
        <w:t>（包括</w:t>
      </w:r>
      <w:r>
        <w:rPr>
          <w:rFonts w:hint="eastAsia" w:ascii="宋体" w:hAnsi="宋体" w:eastAsia="宋体" w:cs="宋体"/>
          <w:szCs w:val="21"/>
          <w:lang w:val="en-US" w:eastAsia="zh-CN"/>
        </w:rPr>
        <w:t>网、立柱</w:t>
      </w:r>
      <w:r>
        <w:rPr>
          <w:rFonts w:hint="eastAsia" w:ascii="宋体" w:hAnsi="宋体" w:eastAsia="宋体" w:cs="宋体"/>
          <w:szCs w:val="21"/>
        </w:rPr>
        <w:t>、</w:t>
      </w:r>
      <w:r>
        <w:rPr>
          <w:rFonts w:hint="eastAsia" w:ascii="宋体" w:hAnsi="宋体" w:eastAsia="宋体" w:cs="宋体"/>
          <w:szCs w:val="21"/>
          <w:lang w:val="en-US" w:eastAsia="zh-CN"/>
        </w:rPr>
        <w:t>边框、运输、现场安装</w:t>
      </w:r>
      <w:r>
        <w:rPr>
          <w:rFonts w:hint="eastAsia" w:ascii="宋体" w:hAnsi="宋体" w:eastAsia="宋体" w:cs="宋体"/>
          <w:szCs w:val="21"/>
        </w:rPr>
        <w:t>等）。</w:t>
      </w:r>
    </w:p>
    <w:p>
      <w:pPr>
        <w:widowControl/>
        <w:spacing w:line="360" w:lineRule="exact"/>
        <w:ind w:left="420"/>
        <w:jc w:val="left"/>
        <w:rPr>
          <w:rFonts w:ascii="宋体" w:hAnsi="宋体" w:eastAsia="宋体" w:cs="宋体"/>
          <w:b/>
          <w:kern w:val="0"/>
          <w:szCs w:val="21"/>
          <w:u w:val="single"/>
        </w:rPr>
      </w:pPr>
      <w:r>
        <w:rPr>
          <w:rFonts w:hint="eastAsia" w:ascii="宋体" w:hAnsi="宋体" w:eastAsia="宋体" w:cs="宋体"/>
          <w:kern w:val="0"/>
          <w:szCs w:val="21"/>
        </w:rPr>
        <w:t>6、</w:t>
      </w:r>
      <w:r>
        <w:rPr>
          <w:rFonts w:hint="eastAsia" w:ascii="宋体" w:hAnsi="宋体" w:eastAsia="宋体"/>
          <w:szCs w:val="21"/>
        </w:rPr>
        <w:t>采购价格：</w:t>
      </w:r>
      <w:r>
        <w:rPr>
          <w:rFonts w:hint="eastAsia" w:ascii="宋体" w:hAnsi="宋体" w:eastAsia="宋体" w:cs="宋体"/>
          <w:kern w:val="2"/>
          <w:sz w:val="21"/>
          <w:szCs w:val="21"/>
          <w:lang w:val="en-US" w:eastAsia="zh-CN" w:bidi="ar-SA"/>
        </w:rPr>
        <w:t>采购最高限价30万元，超过最高限价为无效报价</w:t>
      </w:r>
      <w:r>
        <w:rPr>
          <w:rFonts w:hint="eastAsia" w:ascii="宋体" w:hAnsi="宋体" w:eastAsia="宋体"/>
          <w:szCs w:val="21"/>
        </w:rPr>
        <w:t>。</w:t>
      </w:r>
      <w:r>
        <w:rPr>
          <w:rFonts w:hint="eastAsia" w:ascii="宋体" w:hAnsi="宋体" w:eastAsia="宋体" w:cs="宋体"/>
          <w:b/>
          <w:kern w:val="0"/>
          <w:szCs w:val="21"/>
          <w:u w:val="single"/>
        </w:rPr>
        <w:t>在协议期内，供应商按照本次询价所报的单价进行供货，未列入本次询价目录中的货物，供货价格不高于同期南通市政府采购网上商城中同型号规格货物价格,未列入南通市政府采购网上商城的用品，价格按同期市场价格确定。</w:t>
      </w:r>
    </w:p>
    <w:p>
      <w:pPr>
        <w:widowControl/>
        <w:spacing w:line="360" w:lineRule="exact"/>
        <w:ind w:firstLine="420" w:firstLineChars="200"/>
        <w:rPr>
          <w:rFonts w:ascii="宋体" w:hAnsi="宋体" w:eastAsia="楷体_GB2312" w:cs="Times New Roman"/>
          <w:szCs w:val="21"/>
        </w:rPr>
      </w:pPr>
      <w:r>
        <w:rPr>
          <w:rFonts w:hint="eastAsia" w:ascii="宋体" w:hAnsi="宋体" w:eastAsia="宋体" w:cs="宋体"/>
          <w:kern w:val="0"/>
          <w:szCs w:val="21"/>
        </w:rPr>
        <w:t>7、交货方式及要求：</w:t>
      </w:r>
      <w:r>
        <w:rPr>
          <w:rFonts w:hint="eastAsia" w:ascii="宋体" w:hAnsi="宋体" w:eastAsia="宋体"/>
          <w:szCs w:val="21"/>
        </w:rPr>
        <w:t>根据买方需求及时</w:t>
      </w:r>
      <w:r>
        <w:rPr>
          <w:rFonts w:hint="eastAsia" w:ascii="宋体" w:hAnsi="宋体" w:eastAsia="宋体" w:cs="宋体"/>
          <w:szCs w:val="21"/>
        </w:rPr>
        <w:t>运达</w:t>
      </w:r>
      <w:r>
        <w:rPr>
          <w:rFonts w:hint="eastAsia" w:ascii="宋体" w:hAnsi="宋体" w:eastAsia="宋体" w:cs="宋体"/>
          <w:kern w:val="0"/>
          <w:szCs w:val="21"/>
        </w:rPr>
        <w:t>南通</w:t>
      </w:r>
      <w:r>
        <w:rPr>
          <w:rFonts w:hint="eastAsia" w:ascii="宋体" w:hAnsi="宋体" w:eastAsia="宋体" w:cs="宋体"/>
          <w:kern w:val="0"/>
          <w:szCs w:val="21"/>
          <w:lang w:val="en-US" w:eastAsia="zh-CN"/>
        </w:rPr>
        <w:t>通洋港口</w:t>
      </w:r>
      <w:r>
        <w:rPr>
          <w:rFonts w:hint="eastAsia" w:ascii="宋体" w:hAnsi="宋体" w:eastAsia="宋体" w:cs="宋体"/>
          <w:kern w:val="0"/>
          <w:szCs w:val="21"/>
        </w:rPr>
        <w:t>有限公司</w:t>
      </w:r>
      <w:r>
        <w:rPr>
          <w:rFonts w:hint="eastAsia" w:ascii="宋体" w:hAnsi="宋体" w:eastAsia="宋体" w:cs="宋体"/>
          <w:szCs w:val="21"/>
        </w:rPr>
        <w:t>指定的地点。</w:t>
      </w:r>
    </w:p>
    <w:p>
      <w:pPr>
        <w:spacing w:line="360" w:lineRule="exact"/>
        <w:ind w:firstLine="422" w:firstLineChars="200"/>
        <w:rPr>
          <w:rFonts w:ascii="宋体" w:hAnsi="宋体" w:eastAsia="宋体" w:cs="宋体"/>
          <w:b/>
          <w:kern w:val="0"/>
          <w:szCs w:val="21"/>
        </w:rPr>
      </w:pPr>
      <w:bookmarkStart w:id="1" w:name="_Toc492394283"/>
      <w:r>
        <w:rPr>
          <w:rFonts w:hint="eastAsia" w:ascii="宋体" w:hAnsi="宋体" w:eastAsia="宋体" w:cs="宋体"/>
          <w:b/>
          <w:kern w:val="0"/>
          <w:szCs w:val="21"/>
        </w:rPr>
        <w:t>二、合格供应商的资格条件：</w:t>
      </w:r>
      <w:bookmarkEnd w:id="1"/>
    </w:p>
    <w:p>
      <w:pPr>
        <w:tabs>
          <w:tab w:val="left" w:pos="3600"/>
        </w:tabs>
        <w:autoSpaceDE w:val="0"/>
        <w:autoSpaceDN w:val="0"/>
        <w:spacing w:line="360" w:lineRule="exact"/>
        <w:ind w:firstLine="420" w:firstLineChars="200"/>
        <w:rPr>
          <w:rFonts w:ascii="宋体" w:hAnsi="宋体" w:eastAsia="宋体" w:cs="宋体"/>
          <w:kern w:val="0"/>
          <w:szCs w:val="21"/>
        </w:rPr>
      </w:pPr>
      <w:r>
        <w:rPr>
          <w:rFonts w:hint="eastAsia" w:ascii="宋体" w:hAnsi="宋体" w:eastAsia="宋体" w:cs="宋体"/>
          <w:kern w:val="0"/>
          <w:szCs w:val="21"/>
        </w:rPr>
        <w:t>1、合格供应商的一般条件：</w:t>
      </w:r>
    </w:p>
    <w:p>
      <w:pPr>
        <w:spacing w:line="360" w:lineRule="exact"/>
        <w:ind w:firstLine="420" w:firstLineChars="200"/>
        <w:rPr>
          <w:rFonts w:ascii="宋体" w:hAnsi="宋体" w:eastAsia="宋体" w:cs="宋体"/>
          <w:kern w:val="0"/>
          <w:szCs w:val="21"/>
        </w:rPr>
      </w:pPr>
      <w:r>
        <w:rPr>
          <w:rFonts w:hint="eastAsia" w:ascii="宋体" w:hAnsi="宋体" w:eastAsia="宋体" w:cs="宋体"/>
          <w:kern w:val="0"/>
          <w:szCs w:val="21"/>
        </w:rPr>
        <w:t>1.1具有独立承担民事责任的能力；</w:t>
      </w:r>
    </w:p>
    <w:p>
      <w:pPr>
        <w:spacing w:line="360" w:lineRule="exact"/>
        <w:ind w:firstLine="420" w:firstLineChars="200"/>
        <w:rPr>
          <w:rFonts w:ascii="宋体" w:hAnsi="宋体" w:eastAsia="宋体" w:cs="宋体"/>
          <w:kern w:val="0"/>
          <w:szCs w:val="21"/>
        </w:rPr>
      </w:pPr>
      <w:r>
        <w:rPr>
          <w:rFonts w:hint="eastAsia" w:ascii="宋体" w:hAnsi="宋体" w:eastAsia="宋体" w:cs="宋体"/>
          <w:kern w:val="0"/>
          <w:szCs w:val="21"/>
        </w:rPr>
        <w:t>1.2具有良好的商业信誉和健全的财务会计制度；</w:t>
      </w:r>
    </w:p>
    <w:p>
      <w:pPr>
        <w:spacing w:line="360" w:lineRule="exact"/>
        <w:ind w:firstLine="420" w:firstLineChars="200"/>
        <w:rPr>
          <w:rFonts w:ascii="宋体" w:hAnsi="宋体" w:eastAsia="宋体" w:cs="宋体"/>
          <w:kern w:val="0"/>
          <w:szCs w:val="21"/>
        </w:rPr>
      </w:pPr>
      <w:r>
        <w:rPr>
          <w:rFonts w:hint="eastAsia" w:ascii="宋体" w:hAnsi="宋体" w:eastAsia="宋体" w:cs="宋体"/>
          <w:kern w:val="0"/>
          <w:szCs w:val="21"/>
        </w:rPr>
        <w:t>1.3具有履行合同所必需的设备和专业技术能力；</w:t>
      </w:r>
    </w:p>
    <w:p>
      <w:pPr>
        <w:spacing w:line="360" w:lineRule="exact"/>
        <w:ind w:firstLine="420" w:firstLineChars="200"/>
        <w:rPr>
          <w:rFonts w:ascii="宋体" w:hAnsi="宋体" w:eastAsia="宋体" w:cs="宋体"/>
          <w:kern w:val="0"/>
          <w:szCs w:val="21"/>
        </w:rPr>
      </w:pPr>
      <w:r>
        <w:rPr>
          <w:rFonts w:hint="eastAsia" w:ascii="宋体" w:hAnsi="宋体" w:eastAsia="宋体" w:cs="宋体"/>
          <w:kern w:val="0"/>
          <w:szCs w:val="21"/>
        </w:rPr>
        <w:t>1.4有依法缴纳税收和社会保障资金的良好记录；</w:t>
      </w:r>
    </w:p>
    <w:p>
      <w:pPr>
        <w:spacing w:line="360" w:lineRule="exact"/>
        <w:ind w:firstLine="420" w:firstLineChars="200"/>
        <w:rPr>
          <w:rFonts w:ascii="宋体" w:hAnsi="宋体" w:eastAsia="宋体" w:cs="宋体"/>
          <w:kern w:val="0"/>
          <w:szCs w:val="21"/>
        </w:rPr>
      </w:pPr>
      <w:r>
        <w:rPr>
          <w:rFonts w:hint="eastAsia" w:ascii="宋体" w:hAnsi="宋体" w:eastAsia="宋体" w:cs="宋体"/>
          <w:kern w:val="0"/>
          <w:szCs w:val="21"/>
        </w:rPr>
        <w:t>1.5参加采购活动前三年内，在经营活动中没有重大违法记录；</w:t>
      </w:r>
    </w:p>
    <w:p>
      <w:pPr>
        <w:spacing w:line="360" w:lineRule="exact"/>
        <w:ind w:firstLine="420" w:firstLineChars="200"/>
        <w:rPr>
          <w:rFonts w:ascii="宋体" w:hAnsi="宋体" w:eastAsia="宋体" w:cs="宋体"/>
          <w:kern w:val="0"/>
          <w:szCs w:val="21"/>
        </w:rPr>
      </w:pPr>
      <w:r>
        <w:rPr>
          <w:rFonts w:hint="eastAsia" w:ascii="宋体" w:hAnsi="宋体" w:eastAsia="宋体" w:cs="宋体"/>
          <w:kern w:val="0"/>
          <w:szCs w:val="21"/>
        </w:rPr>
        <w:t>1.6法律、行政法规规定的其他条件。</w:t>
      </w:r>
    </w:p>
    <w:p>
      <w:pPr>
        <w:spacing w:line="360" w:lineRule="exact"/>
        <w:ind w:firstLine="420" w:firstLineChars="200"/>
        <w:rPr>
          <w:rFonts w:ascii="宋体" w:hAnsi="宋体" w:eastAsia="宋体" w:cs="宋体"/>
          <w:kern w:val="0"/>
          <w:szCs w:val="21"/>
        </w:rPr>
      </w:pPr>
      <w:r>
        <w:rPr>
          <w:rFonts w:hint="eastAsia" w:ascii="宋体" w:hAnsi="宋体" w:eastAsia="宋体" w:cs="宋体"/>
          <w:kern w:val="0"/>
          <w:szCs w:val="21"/>
        </w:rPr>
        <w:t>2、合格供应商的特殊条件：</w:t>
      </w:r>
    </w:p>
    <w:p>
      <w:pPr>
        <w:pStyle w:val="33"/>
        <w:autoSpaceDE w:val="0"/>
        <w:autoSpaceDN w:val="0"/>
        <w:adjustRightInd w:val="0"/>
        <w:snapToGrid w:val="0"/>
        <w:spacing w:line="360" w:lineRule="exact"/>
        <w:ind w:firstLine="420" w:firstLineChars="200"/>
        <w:rPr>
          <w:rFonts w:ascii="宋体" w:hAnsi="宋体" w:eastAsia="宋体"/>
          <w:szCs w:val="21"/>
        </w:rPr>
      </w:pPr>
      <w:r>
        <w:rPr>
          <w:rFonts w:hint="eastAsia" w:ascii="宋体" w:hAnsi="宋体" w:eastAsia="宋体" w:cs="宋体"/>
          <w:kern w:val="0"/>
          <w:szCs w:val="21"/>
        </w:rPr>
        <w:t xml:space="preserve">2.1 </w:t>
      </w:r>
      <w:r>
        <w:rPr>
          <w:rFonts w:hint="eastAsia" w:ascii="宋体" w:hAnsi="宋体" w:eastAsia="宋体"/>
          <w:szCs w:val="21"/>
        </w:rPr>
        <w:t>营业范围要求：须为在中华人民共和国境内工商注册登记的独立法人，并符合本次询价项目经营范围，能够独立承担民事责任的法人企业。</w:t>
      </w:r>
    </w:p>
    <w:p>
      <w:pPr>
        <w:pStyle w:val="33"/>
        <w:autoSpaceDE w:val="0"/>
        <w:autoSpaceDN w:val="0"/>
        <w:adjustRightInd w:val="0"/>
        <w:snapToGrid w:val="0"/>
        <w:spacing w:line="360" w:lineRule="exact"/>
        <w:ind w:firstLine="420" w:firstLineChars="200"/>
        <w:rPr>
          <w:rFonts w:ascii="宋体" w:hAnsi="宋体" w:eastAsia="宋体"/>
          <w:szCs w:val="21"/>
        </w:rPr>
      </w:pPr>
      <w:r>
        <w:rPr>
          <w:rFonts w:hint="eastAsia" w:ascii="宋体" w:hAnsi="宋体" w:eastAsia="宋体"/>
          <w:szCs w:val="21"/>
        </w:rPr>
        <w:t>2.2 生产或销售的产品须符合国家规定的相应技术标准和环保标准。</w:t>
      </w:r>
    </w:p>
    <w:p>
      <w:pPr>
        <w:pStyle w:val="33"/>
        <w:autoSpaceDE w:val="0"/>
        <w:autoSpaceDN w:val="0"/>
        <w:adjustRightInd w:val="0"/>
        <w:snapToGrid w:val="0"/>
        <w:spacing w:line="360" w:lineRule="exact"/>
        <w:ind w:firstLine="420" w:firstLineChars="200"/>
        <w:rPr>
          <w:rFonts w:ascii="宋体" w:hAnsi="宋体" w:eastAsia="宋体"/>
          <w:szCs w:val="21"/>
        </w:rPr>
      </w:pPr>
      <w:r>
        <w:rPr>
          <w:rFonts w:hint="eastAsia" w:ascii="宋体" w:hAnsi="宋体" w:eastAsia="宋体" w:cs="宋体"/>
          <w:kern w:val="0"/>
          <w:szCs w:val="21"/>
        </w:rPr>
        <w:t>2.3单位负责人为同一人或者存在直接控股、管理关系的不同供应商，不得参加同一合同项下的采购活动。</w:t>
      </w:r>
    </w:p>
    <w:p>
      <w:pPr>
        <w:spacing w:line="360" w:lineRule="exact"/>
        <w:ind w:firstLine="422" w:firstLineChars="200"/>
        <w:rPr>
          <w:rFonts w:ascii="宋体" w:hAnsi="宋体" w:eastAsia="宋体" w:cs="宋体"/>
          <w:b/>
          <w:kern w:val="0"/>
          <w:szCs w:val="21"/>
        </w:rPr>
      </w:pPr>
      <w:r>
        <w:rPr>
          <w:rFonts w:hint="eastAsia" w:ascii="宋体" w:hAnsi="宋体" w:eastAsia="宋体" w:cs="宋体"/>
          <w:b/>
          <w:kern w:val="0"/>
          <w:szCs w:val="21"/>
        </w:rPr>
        <w:t>注：本项目不接受由多个供应商组成的联合体参与报价。</w:t>
      </w:r>
    </w:p>
    <w:p>
      <w:pPr>
        <w:pStyle w:val="13"/>
        <w:spacing w:before="0" w:beforeAutospacing="0" w:after="0" w:afterAutospacing="0" w:line="360" w:lineRule="exact"/>
        <w:ind w:firstLine="422" w:firstLineChars="200"/>
        <w:jc w:val="both"/>
        <w:rPr>
          <w:b/>
          <w:sz w:val="21"/>
          <w:szCs w:val="21"/>
        </w:rPr>
      </w:pPr>
      <w:r>
        <w:rPr>
          <w:rFonts w:hint="eastAsia"/>
          <w:b/>
          <w:sz w:val="21"/>
          <w:szCs w:val="21"/>
        </w:rPr>
        <w:t>三、报价文件递交信息：</w:t>
      </w:r>
    </w:p>
    <w:p>
      <w:pPr>
        <w:pStyle w:val="13"/>
        <w:spacing w:before="0" w:beforeAutospacing="0" w:after="0" w:afterAutospacing="0" w:line="360" w:lineRule="exact"/>
        <w:ind w:firstLine="420" w:firstLineChars="200"/>
        <w:jc w:val="both"/>
        <w:rPr>
          <w:sz w:val="21"/>
          <w:szCs w:val="21"/>
        </w:rPr>
      </w:pPr>
      <w:r>
        <w:rPr>
          <w:rFonts w:hint="eastAsia"/>
          <w:sz w:val="21"/>
          <w:szCs w:val="21"/>
        </w:rPr>
        <w:t xml:space="preserve">报价文件递交截止时间：2023年 9月 </w:t>
      </w:r>
      <w:r>
        <w:rPr>
          <w:rFonts w:hint="eastAsia"/>
          <w:sz w:val="21"/>
          <w:szCs w:val="21"/>
          <w:lang w:val="en-US" w:eastAsia="zh-CN"/>
        </w:rPr>
        <w:t>26</w:t>
      </w:r>
      <w:r>
        <w:rPr>
          <w:rFonts w:hint="eastAsia"/>
          <w:sz w:val="21"/>
          <w:szCs w:val="21"/>
        </w:rPr>
        <w:t>日下午14：00整（北京时间）</w:t>
      </w:r>
    </w:p>
    <w:p>
      <w:pPr>
        <w:pStyle w:val="13"/>
        <w:spacing w:before="0" w:beforeAutospacing="0" w:after="0" w:afterAutospacing="0" w:line="360" w:lineRule="exact"/>
        <w:ind w:firstLine="420" w:firstLineChars="200"/>
        <w:jc w:val="both"/>
        <w:rPr>
          <w:sz w:val="21"/>
          <w:szCs w:val="21"/>
        </w:rPr>
      </w:pPr>
      <w:r>
        <w:rPr>
          <w:rFonts w:hint="eastAsia"/>
          <w:sz w:val="21"/>
          <w:szCs w:val="21"/>
        </w:rPr>
        <w:t>文件递交地点：南通</w:t>
      </w:r>
      <w:r>
        <w:rPr>
          <w:rFonts w:hint="eastAsia"/>
          <w:sz w:val="21"/>
          <w:szCs w:val="21"/>
          <w:lang w:val="en-US" w:eastAsia="zh-CN"/>
        </w:rPr>
        <w:t>通洋港口</w:t>
      </w:r>
      <w:bookmarkStart w:id="6" w:name="_GoBack"/>
      <w:bookmarkEnd w:id="6"/>
      <w:r>
        <w:rPr>
          <w:rFonts w:hint="eastAsia"/>
          <w:sz w:val="21"/>
          <w:szCs w:val="21"/>
        </w:rPr>
        <w:t>有限公司</w:t>
      </w:r>
    </w:p>
    <w:p>
      <w:pPr>
        <w:pStyle w:val="13"/>
        <w:spacing w:before="0" w:beforeAutospacing="0" w:after="0" w:afterAutospacing="0" w:line="360" w:lineRule="exact"/>
        <w:ind w:firstLine="420" w:firstLineChars="200"/>
        <w:jc w:val="both"/>
        <w:rPr>
          <w:rFonts w:hint="default" w:eastAsia="宋体"/>
          <w:sz w:val="21"/>
          <w:szCs w:val="21"/>
          <w:lang w:val="en-US" w:eastAsia="zh-CN"/>
        </w:rPr>
      </w:pPr>
      <w:r>
        <w:rPr>
          <w:rFonts w:hint="eastAsia"/>
          <w:sz w:val="21"/>
          <w:szCs w:val="21"/>
        </w:rPr>
        <w:t>文件递交地址：江苏省</w:t>
      </w:r>
      <w:r>
        <w:rPr>
          <w:rFonts w:hint="eastAsia"/>
          <w:sz w:val="21"/>
          <w:szCs w:val="21"/>
          <w:lang w:val="en-US" w:eastAsia="zh-CN"/>
        </w:rPr>
        <w:t>启东</w:t>
      </w:r>
      <w:r>
        <w:rPr>
          <w:rFonts w:hint="eastAsia"/>
          <w:sz w:val="21"/>
          <w:szCs w:val="21"/>
        </w:rPr>
        <w:t>市</w:t>
      </w:r>
      <w:r>
        <w:rPr>
          <w:rFonts w:hint="eastAsia"/>
          <w:sz w:val="21"/>
          <w:szCs w:val="21"/>
          <w:lang w:val="en-US" w:eastAsia="zh-CN"/>
        </w:rPr>
        <w:t>吕四港镇通江大道68号</w:t>
      </w:r>
    </w:p>
    <w:p>
      <w:pPr>
        <w:pStyle w:val="13"/>
        <w:spacing w:before="0" w:beforeAutospacing="0" w:after="0" w:afterAutospacing="0" w:line="360" w:lineRule="exact"/>
        <w:ind w:firstLine="422" w:firstLineChars="200"/>
        <w:jc w:val="both"/>
        <w:rPr>
          <w:b/>
          <w:sz w:val="21"/>
          <w:szCs w:val="21"/>
        </w:rPr>
      </w:pPr>
      <w:r>
        <w:rPr>
          <w:rFonts w:hint="eastAsia"/>
          <w:b/>
          <w:sz w:val="21"/>
          <w:szCs w:val="21"/>
        </w:rPr>
        <w:t>四、本项目联系人及联系方式：</w:t>
      </w:r>
    </w:p>
    <w:p>
      <w:pPr>
        <w:pStyle w:val="13"/>
        <w:spacing w:before="0" w:beforeAutospacing="0" w:after="0" w:afterAutospacing="0" w:line="360" w:lineRule="exact"/>
        <w:ind w:firstLine="420" w:firstLineChars="200"/>
        <w:jc w:val="both"/>
        <w:rPr>
          <w:sz w:val="21"/>
          <w:szCs w:val="21"/>
        </w:rPr>
      </w:pPr>
      <w:r>
        <w:rPr>
          <w:rFonts w:hint="eastAsia"/>
          <w:sz w:val="21"/>
          <w:szCs w:val="21"/>
        </w:rPr>
        <w:t>名    称：南通</w:t>
      </w:r>
      <w:r>
        <w:rPr>
          <w:rFonts w:hint="eastAsia"/>
          <w:sz w:val="21"/>
          <w:szCs w:val="21"/>
          <w:lang w:val="en-US" w:eastAsia="zh-CN"/>
        </w:rPr>
        <w:t>通洋港口</w:t>
      </w:r>
      <w:r>
        <w:rPr>
          <w:rFonts w:hint="eastAsia"/>
          <w:sz w:val="21"/>
          <w:szCs w:val="21"/>
        </w:rPr>
        <w:t>有限公司</w:t>
      </w:r>
    </w:p>
    <w:p>
      <w:pPr>
        <w:pStyle w:val="13"/>
        <w:spacing w:before="0" w:beforeAutospacing="0" w:after="0" w:afterAutospacing="0" w:line="360" w:lineRule="exact"/>
        <w:ind w:firstLine="420" w:firstLineChars="200"/>
        <w:jc w:val="both"/>
        <w:rPr>
          <w:rFonts w:hint="default" w:eastAsia="宋体"/>
          <w:sz w:val="21"/>
          <w:szCs w:val="21"/>
          <w:lang w:val="en-US" w:eastAsia="zh-CN"/>
        </w:rPr>
      </w:pPr>
      <w:r>
        <w:rPr>
          <w:rFonts w:hint="eastAsia"/>
          <w:sz w:val="21"/>
          <w:szCs w:val="21"/>
        </w:rPr>
        <w:t>联系地址：江苏省</w:t>
      </w:r>
      <w:r>
        <w:rPr>
          <w:rFonts w:hint="eastAsia"/>
          <w:sz w:val="21"/>
          <w:szCs w:val="21"/>
          <w:lang w:val="en-US" w:eastAsia="zh-CN"/>
        </w:rPr>
        <w:t>启东</w:t>
      </w:r>
      <w:r>
        <w:rPr>
          <w:rFonts w:hint="eastAsia"/>
          <w:sz w:val="21"/>
          <w:szCs w:val="21"/>
        </w:rPr>
        <w:t>市</w:t>
      </w:r>
      <w:r>
        <w:rPr>
          <w:rFonts w:hint="eastAsia"/>
          <w:sz w:val="21"/>
          <w:szCs w:val="21"/>
          <w:lang w:val="en-US" w:eastAsia="zh-CN"/>
        </w:rPr>
        <w:t>吕四港镇通江大道68号</w:t>
      </w:r>
    </w:p>
    <w:p>
      <w:pPr>
        <w:pStyle w:val="13"/>
        <w:spacing w:before="0" w:beforeAutospacing="0" w:after="0" w:afterAutospacing="0" w:line="360" w:lineRule="exact"/>
        <w:ind w:firstLine="420" w:firstLineChars="200"/>
        <w:jc w:val="both"/>
        <w:rPr>
          <w:sz w:val="21"/>
          <w:szCs w:val="21"/>
        </w:rPr>
      </w:pPr>
    </w:p>
    <w:p>
      <w:pPr>
        <w:ind w:firstLine="420" w:firstLineChars="200"/>
        <w:rPr>
          <w:rFonts w:hint="default" w:ascii="宋体" w:hAnsi="宋体" w:eastAsia="宋体" w:cs="宋体"/>
          <w:lang w:val="en-US" w:eastAsia="zh-CN"/>
        </w:rPr>
      </w:pPr>
      <w:r>
        <w:rPr>
          <w:rFonts w:hint="eastAsia" w:ascii="宋体" w:hAnsi="宋体" w:eastAsia="宋体" w:cs="宋体"/>
        </w:rPr>
        <w:t>联 系 人：</w:t>
      </w:r>
      <w:r>
        <w:rPr>
          <w:rFonts w:hint="eastAsia" w:ascii="宋体" w:hAnsi="宋体" w:eastAsia="宋体" w:cs="宋体"/>
          <w:lang w:val="en-US" w:eastAsia="zh-CN"/>
        </w:rPr>
        <w:t>陈先生</w:t>
      </w:r>
    </w:p>
    <w:p>
      <w:pPr>
        <w:ind w:firstLine="420" w:firstLineChars="200"/>
        <w:rPr>
          <w:rFonts w:hint="default" w:ascii="宋体" w:hAnsi="宋体" w:eastAsia="宋体" w:cs="宋体"/>
          <w:lang w:val="en-US" w:eastAsia="zh-CN"/>
        </w:rPr>
      </w:pPr>
      <w:r>
        <w:rPr>
          <w:rFonts w:hint="eastAsia" w:ascii="宋体" w:hAnsi="宋体" w:eastAsia="宋体" w:cs="宋体"/>
        </w:rPr>
        <w:t>电 话：</w:t>
      </w:r>
      <w:r>
        <w:rPr>
          <w:rFonts w:hint="eastAsia" w:ascii="宋体" w:hAnsi="宋体" w:eastAsia="宋体" w:cs="宋体"/>
          <w:lang w:val="en-US" w:eastAsia="zh-CN"/>
        </w:rPr>
        <w:t xml:space="preserve"> 0513-83397262</w:t>
      </w:r>
    </w:p>
    <w:p>
      <w:pPr>
        <w:pStyle w:val="13"/>
        <w:spacing w:before="0" w:beforeAutospacing="0" w:after="0" w:afterAutospacing="0" w:line="360" w:lineRule="exact"/>
        <w:ind w:firstLine="420" w:firstLineChars="200"/>
        <w:jc w:val="both"/>
        <w:rPr>
          <w:rFonts w:hint="default" w:eastAsia="宋体"/>
          <w:sz w:val="21"/>
          <w:szCs w:val="21"/>
          <w:lang w:val="en-US" w:eastAsia="zh-CN"/>
        </w:rPr>
      </w:pPr>
      <w:r>
        <w:rPr>
          <w:rFonts w:hint="eastAsia"/>
          <w:sz w:val="21"/>
          <w:szCs w:val="21"/>
        </w:rPr>
        <w:t>邮政编码：226</w:t>
      </w:r>
      <w:r>
        <w:rPr>
          <w:rFonts w:hint="eastAsia"/>
          <w:sz w:val="21"/>
          <w:szCs w:val="21"/>
          <w:lang w:val="en-US" w:eastAsia="zh-CN"/>
        </w:rPr>
        <w:t>200</w:t>
      </w:r>
    </w:p>
    <w:p>
      <w:pPr>
        <w:spacing w:line="360" w:lineRule="exact"/>
        <w:rPr>
          <w:rFonts w:ascii="宋体" w:hAnsi="宋体" w:eastAsia="宋体"/>
          <w:szCs w:val="21"/>
        </w:rPr>
      </w:pPr>
    </w:p>
    <w:p>
      <w:pPr>
        <w:spacing w:line="360" w:lineRule="exact"/>
        <w:rPr>
          <w:rFonts w:ascii="宋体" w:hAnsi="宋体" w:eastAsia="宋体"/>
          <w:szCs w:val="21"/>
        </w:rPr>
      </w:pPr>
    </w:p>
    <w:p>
      <w:pPr>
        <w:spacing w:line="360" w:lineRule="exact"/>
        <w:ind w:firstLine="3179" w:firstLineChars="1508"/>
        <w:rPr>
          <w:rFonts w:ascii="宋体" w:hAnsi="宋体" w:eastAsia="宋体"/>
          <w:b/>
          <w:szCs w:val="21"/>
        </w:rPr>
      </w:pPr>
      <w:r>
        <w:rPr>
          <w:rFonts w:hint="eastAsia" w:ascii="宋体" w:hAnsi="宋体" w:eastAsia="宋体"/>
          <w:b/>
          <w:szCs w:val="21"/>
        </w:rPr>
        <w:t>第二章  询价须知</w:t>
      </w:r>
    </w:p>
    <w:p>
      <w:pPr>
        <w:spacing w:line="360" w:lineRule="exact"/>
        <w:ind w:firstLine="3392" w:firstLineChars="1609"/>
        <w:outlineLvl w:val="0"/>
        <w:rPr>
          <w:rFonts w:ascii="黑体" w:hAnsi="黑体" w:eastAsia="黑体"/>
          <w:b/>
          <w:szCs w:val="21"/>
        </w:rPr>
      </w:pPr>
      <w:r>
        <w:rPr>
          <w:rFonts w:hint="eastAsia" w:ascii="宋体" w:hAnsi="宋体" w:eastAsia="宋体" w:cs="宋体"/>
          <w:b/>
          <w:color w:val="000000"/>
          <w:szCs w:val="21"/>
        </w:rPr>
        <w:t>询价须知前附表</w:t>
      </w:r>
    </w:p>
    <w:tbl>
      <w:tblPr>
        <w:tblStyle w:val="14"/>
        <w:tblW w:w="996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72"/>
        <w:gridCol w:w="1479"/>
        <w:gridCol w:w="80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2" w:hRule="atLeast"/>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序号</w:t>
            </w:r>
          </w:p>
        </w:tc>
        <w:tc>
          <w:tcPr>
            <w:tcW w:w="14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p>
        </w:tc>
        <w:tc>
          <w:tcPr>
            <w:tcW w:w="80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ascii="宋体" w:hAnsi="宋体" w:eastAsia="宋体"/>
                <w:szCs w:val="21"/>
              </w:rPr>
              <w:t>1</w:t>
            </w:r>
          </w:p>
        </w:tc>
        <w:tc>
          <w:tcPr>
            <w:tcW w:w="14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采购人</w:t>
            </w:r>
          </w:p>
        </w:tc>
        <w:tc>
          <w:tcPr>
            <w:tcW w:w="80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sz w:val="21"/>
                <w:szCs w:val="21"/>
              </w:rPr>
              <w:t>南通</w:t>
            </w:r>
            <w:r>
              <w:rPr>
                <w:rFonts w:hint="eastAsia"/>
                <w:sz w:val="21"/>
                <w:szCs w:val="21"/>
                <w:lang w:val="en-US" w:eastAsia="zh-CN"/>
              </w:rPr>
              <w:t>通洋港口</w:t>
            </w:r>
            <w:r>
              <w:rPr>
                <w:rFonts w:hint="eastAsia"/>
                <w:sz w:val="21"/>
                <w:szCs w:val="21"/>
              </w:rPr>
              <w:t>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ascii="宋体" w:hAnsi="宋体" w:eastAsia="宋体"/>
                <w:szCs w:val="21"/>
              </w:rPr>
              <w:t>2</w:t>
            </w:r>
          </w:p>
        </w:tc>
        <w:tc>
          <w:tcPr>
            <w:tcW w:w="14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项目名称</w:t>
            </w:r>
          </w:p>
        </w:tc>
        <w:tc>
          <w:tcPr>
            <w:tcW w:w="80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cs="宋体"/>
                <w:kern w:val="0"/>
                <w:szCs w:val="21"/>
              </w:rPr>
              <w:t>南通</w:t>
            </w:r>
            <w:r>
              <w:rPr>
                <w:rFonts w:hint="eastAsia" w:ascii="宋体" w:hAnsi="宋体" w:eastAsia="宋体" w:cs="宋体"/>
                <w:kern w:val="0"/>
                <w:szCs w:val="21"/>
                <w:lang w:val="en-US" w:eastAsia="zh-CN"/>
              </w:rPr>
              <w:t>通洋港口</w:t>
            </w:r>
            <w:r>
              <w:rPr>
                <w:rFonts w:hint="eastAsia" w:ascii="宋体" w:hAnsi="宋体" w:eastAsia="宋体" w:cs="宋体"/>
                <w:kern w:val="0"/>
                <w:szCs w:val="21"/>
              </w:rPr>
              <w:t>有限公司</w:t>
            </w:r>
            <w:r>
              <w:rPr>
                <w:rFonts w:hint="eastAsia" w:ascii="宋体" w:hAnsi="宋体" w:eastAsia="宋体" w:cs="宋体"/>
                <w:kern w:val="0"/>
                <w:szCs w:val="21"/>
                <w:lang w:val="en-US" w:eastAsia="zh-CN"/>
              </w:rPr>
              <w:t>进境粮食运输通道海关监管围网</w:t>
            </w:r>
            <w:r>
              <w:rPr>
                <w:rFonts w:hint="eastAsia" w:ascii="宋体" w:hAnsi="宋体" w:eastAsia="宋体"/>
                <w:szCs w:val="21"/>
              </w:rPr>
              <w:t>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ascii="宋体" w:hAnsi="宋体" w:eastAsia="宋体"/>
                <w:szCs w:val="21"/>
              </w:rPr>
              <w:t>3</w:t>
            </w:r>
          </w:p>
        </w:tc>
        <w:tc>
          <w:tcPr>
            <w:tcW w:w="14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采购内容</w:t>
            </w:r>
          </w:p>
        </w:tc>
        <w:tc>
          <w:tcPr>
            <w:tcW w:w="80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cs="宋体"/>
                <w:kern w:val="0"/>
                <w:szCs w:val="21"/>
                <w:lang w:val="en-US" w:eastAsia="zh-CN"/>
              </w:rPr>
              <w:t>进境粮食运输通道海关监管围网</w:t>
            </w:r>
            <w:r>
              <w:rPr>
                <w:rFonts w:hint="eastAsia" w:ascii="宋体" w:hAnsi="宋体" w:eastAsia="宋体" w:cs="宋体"/>
                <w:szCs w:val="21"/>
              </w:rPr>
              <w:t>（包括</w:t>
            </w:r>
            <w:r>
              <w:rPr>
                <w:rFonts w:hint="eastAsia" w:ascii="宋体" w:hAnsi="宋体" w:eastAsia="宋体" w:cs="宋体"/>
                <w:szCs w:val="21"/>
                <w:lang w:val="en-US" w:eastAsia="zh-CN"/>
              </w:rPr>
              <w:t>网、立柱</w:t>
            </w:r>
            <w:r>
              <w:rPr>
                <w:rFonts w:hint="eastAsia" w:ascii="宋体" w:hAnsi="宋体" w:eastAsia="宋体" w:cs="宋体"/>
                <w:szCs w:val="21"/>
              </w:rPr>
              <w:t>、</w:t>
            </w:r>
            <w:r>
              <w:rPr>
                <w:rFonts w:hint="eastAsia" w:ascii="宋体" w:hAnsi="宋体" w:eastAsia="宋体" w:cs="宋体"/>
                <w:szCs w:val="21"/>
                <w:lang w:val="en-US" w:eastAsia="zh-CN"/>
              </w:rPr>
              <w:t>边框、运输、现场安装</w:t>
            </w:r>
            <w:r>
              <w:rPr>
                <w:rFonts w:hint="eastAsia" w:ascii="宋体" w:hAnsi="宋体" w:eastAsia="宋体" w:cs="宋体"/>
                <w:szCs w:val="21"/>
              </w:rPr>
              <w:t>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ascii="宋体" w:hAnsi="宋体" w:eastAsia="宋体"/>
                <w:szCs w:val="21"/>
              </w:rPr>
              <w:t>4</w:t>
            </w:r>
          </w:p>
        </w:tc>
        <w:tc>
          <w:tcPr>
            <w:tcW w:w="14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bookmarkStart w:id="2" w:name="_Toc342034603"/>
            <w:r>
              <w:rPr>
                <w:rFonts w:hint="eastAsia" w:ascii="宋体" w:hAnsi="宋体" w:eastAsia="宋体"/>
                <w:szCs w:val="21"/>
              </w:rPr>
              <w:t>是否接受联合体投标</w:t>
            </w:r>
            <w:bookmarkEnd w:id="2"/>
          </w:p>
        </w:tc>
        <w:tc>
          <w:tcPr>
            <w:tcW w:w="80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ascii="宋体" w:hAnsi="宋体" w:eastAsia="宋体"/>
                <w:szCs w:val="21"/>
              </w:rPr>
              <w:t>5</w:t>
            </w:r>
          </w:p>
        </w:tc>
        <w:tc>
          <w:tcPr>
            <w:tcW w:w="14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分包情况</w:t>
            </w:r>
          </w:p>
        </w:tc>
        <w:tc>
          <w:tcPr>
            <w:tcW w:w="80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ascii="宋体" w:hAnsi="宋体" w:eastAsia="宋体"/>
                <w:szCs w:val="21"/>
              </w:rPr>
              <w:t>6</w:t>
            </w:r>
          </w:p>
        </w:tc>
        <w:tc>
          <w:tcPr>
            <w:tcW w:w="14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现场考察</w:t>
            </w:r>
          </w:p>
        </w:tc>
        <w:tc>
          <w:tcPr>
            <w:tcW w:w="80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不组织（如需要，投标人可自行前往，采购人提供必要的协助）。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ascii="宋体" w:hAnsi="宋体" w:eastAsia="宋体"/>
                <w:szCs w:val="21"/>
              </w:rPr>
              <w:t>7</w:t>
            </w:r>
          </w:p>
        </w:tc>
        <w:tc>
          <w:tcPr>
            <w:tcW w:w="14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询价前答疑会</w:t>
            </w:r>
          </w:p>
        </w:tc>
        <w:tc>
          <w:tcPr>
            <w:tcW w:w="80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ascii="宋体" w:hAnsi="宋体" w:eastAsia="宋体"/>
                <w:szCs w:val="21"/>
              </w:rPr>
              <w:t>8</w:t>
            </w:r>
          </w:p>
        </w:tc>
        <w:tc>
          <w:tcPr>
            <w:tcW w:w="14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报价人提出问题截止时间</w:t>
            </w:r>
          </w:p>
        </w:tc>
        <w:tc>
          <w:tcPr>
            <w:tcW w:w="80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 xml:space="preserve">2023年9 月 </w:t>
            </w:r>
            <w:r>
              <w:rPr>
                <w:rFonts w:hint="eastAsia" w:ascii="宋体" w:hAnsi="宋体" w:eastAsia="宋体"/>
                <w:szCs w:val="21"/>
                <w:lang w:val="en-US" w:eastAsia="zh-CN"/>
              </w:rPr>
              <w:t>26</w:t>
            </w:r>
            <w:r>
              <w:rPr>
                <w:rFonts w:hint="eastAsia" w:ascii="宋体" w:hAnsi="宋体" w:eastAsia="宋体"/>
                <w:szCs w:val="21"/>
              </w:rPr>
              <w:t xml:space="preserve"> 日1</w:t>
            </w:r>
            <w:r>
              <w:rPr>
                <w:rFonts w:hint="eastAsia" w:ascii="宋体" w:hAnsi="宋体" w:eastAsia="宋体"/>
                <w:szCs w:val="21"/>
                <w:lang w:val="en-US" w:eastAsia="zh-CN"/>
              </w:rPr>
              <w:t>4</w:t>
            </w:r>
            <w:r>
              <w:rPr>
                <w:rFonts w:hint="eastAsia" w:ascii="宋体" w:hAnsi="宋体" w:eastAsia="宋体"/>
                <w:szCs w:val="21"/>
              </w:rPr>
              <w:t>：00时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9</w:t>
            </w:r>
          </w:p>
        </w:tc>
        <w:tc>
          <w:tcPr>
            <w:tcW w:w="14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bookmarkStart w:id="3" w:name="_Toc342034636"/>
            <w:r>
              <w:rPr>
                <w:rFonts w:hint="eastAsia" w:ascii="宋体" w:hAnsi="宋体" w:eastAsia="宋体"/>
                <w:szCs w:val="21"/>
              </w:rPr>
              <w:t>采购人书面澄清的时</w:t>
            </w:r>
            <w:bookmarkEnd w:id="3"/>
            <w:bookmarkStart w:id="4" w:name="_Toc342034637"/>
            <w:r>
              <w:rPr>
                <w:rFonts w:hint="eastAsia" w:ascii="宋体" w:hAnsi="宋体" w:eastAsia="宋体"/>
                <w:szCs w:val="21"/>
              </w:rPr>
              <w:t>间</w:t>
            </w:r>
            <w:bookmarkEnd w:id="4"/>
          </w:p>
        </w:tc>
        <w:tc>
          <w:tcPr>
            <w:tcW w:w="80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收到澄清24小时内（以发出时间为准）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10</w:t>
            </w:r>
          </w:p>
        </w:tc>
        <w:tc>
          <w:tcPr>
            <w:tcW w:w="14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合格供应商的资格要求</w:t>
            </w:r>
          </w:p>
        </w:tc>
        <w:tc>
          <w:tcPr>
            <w:tcW w:w="80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1、合格供应商的一般条件：</w:t>
            </w:r>
          </w:p>
          <w:p>
            <w:pPr>
              <w:spacing w:line="360" w:lineRule="exact"/>
              <w:rPr>
                <w:rFonts w:ascii="宋体" w:hAnsi="宋体" w:eastAsia="宋体"/>
                <w:szCs w:val="21"/>
              </w:rPr>
            </w:pPr>
            <w:r>
              <w:rPr>
                <w:rFonts w:hint="eastAsia" w:ascii="宋体" w:hAnsi="宋体" w:eastAsia="宋体"/>
                <w:szCs w:val="21"/>
              </w:rPr>
              <w:t>1.1具有独立承担民事责任的能力；</w:t>
            </w:r>
          </w:p>
          <w:p>
            <w:pPr>
              <w:spacing w:line="360" w:lineRule="exact"/>
              <w:rPr>
                <w:rFonts w:ascii="宋体" w:hAnsi="宋体" w:eastAsia="宋体"/>
                <w:szCs w:val="21"/>
              </w:rPr>
            </w:pPr>
            <w:r>
              <w:rPr>
                <w:rFonts w:hint="eastAsia" w:ascii="宋体" w:hAnsi="宋体" w:eastAsia="宋体"/>
                <w:szCs w:val="21"/>
              </w:rPr>
              <w:t>1.2具有良好的商业信誉和健全的财务会计制度；</w:t>
            </w:r>
          </w:p>
          <w:p>
            <w:pPr>
              <w:spacing w:line="360" w:lineRule="exact"/>
              <w:rPr>
                <w:rFonts w:ascii="宋体" w:hAnsi="宋体" w:eastAsia="宋体"/>
                <w:szCs w:val="21"/>
              </w:rPr>
            </w:pPr>
            <w:r>
              <w:rPr>
                <w:rFonts w:hint="eastAsia" w:ascii="宋体" w:hAnsi="宋体" w:eastAsia="宋体"/>
                <w:szCs w:val="21"/>
              </w:rPr>
              <w:t>1.3具有履行合同所必需的设备和专业技术能力；</w:t>
            </w:r>
          </w:p>
          <w:p>
            <w:pPr>
              <w:spacing w:line="360" w:lineRule="exact"/>
              <w:rPr>
                <w:rFonts w:ascii="宋体" w:hAnsi="宋体" w:eastAsia="宋体"/>
                <w:szCs w:val="21"/>
              </w:rPr>
            </w:pPr>
            <w:r>
              <w:rPr>
                <w:rFonts w:hint="eastAsia" w:ascii="宋体" w:hAnsi="宋体" w:eastAsia="宋体"/>
                <w:szCs w:val="21"/>
              </w:rPr>
              <w:t>1.4有依法缴纳税收和社会保障资金的良好记录；</w:t>
            </w:r>
          </w:p>
          <w:p>
            <w:pPr>
              <w:spacing w:line="360" w:lineRule="exact"/>
              <w:rPr>
                <w:rFonts w:ascii="宋体" w:hAnsi="宋体" w:eastAsia="宋体"/>
                <w:szCs w:val="21"/>
              </w:rPr>
            </w:pPr>
            <w:r>
              <w:rPr>
                <w:rFonts w:hint="eastAsia" w:ascii="宋体" w:hAnsi="宋体" w:eastAsia="宋体"/>
                <w:szCs w:val="21"/>
              </w:rPr>
              <w:t>1.5参加采购活动前三年内，在经营活动中没有重大违法记录；</w:t>
            </w:r>
          </w:p>
          <w:p>
            <w:pPr>
              <w:spacing w:line="360" w:lineRule="exact"/>
              <w:rPr>
                <w:rFonts w:ascii="宋体" w:hAnsi="宋体" w:eastAsia="宋体"/>
                <w:szCs w:val="21"/>
              </w:rPr>
            </w:pPr>
            <w:r>
              <w:rPr>
                <w:rFonts w:hint="eastAsia" w:ascii="宋体" w:hAnsi="宋体" w:eastAsia="宋体"/>
                <w:szCs w:val="21"/>
              </w:rPr>
              <w:t>1.6法律、行政法规规定的其他条件。</w:t>
            </w:r>
          </w:p>
          <w:p>
            <w:pPr>
              <w:spacing w:line="360" w:lineRule="exact"/>
              <w:rPr>
                <w:rFonts w:ascii="宋体" w:hAnsi="宋体" w:eastAsia="宋体"/>
                <w:szCs w:val="21"/>
              </w:rPr>
            </w:pPr>
            <w:r>
              <w:rPr>
                <w:rFonts w:hint="eastAsia" w:ascii="宋体" w:hAnsi="宋体" w:eastAsia="宋体"/>
                <w:szCs w:val="21"/>
              </w:rPr>
              <w:t>2、合格供应商的特殊条件：</w:t>
            </w:r>
          </w:p>
          <w:p>
            <w:pPr>
              <w:pStyle w:val="33"/>
              <w:autoSpaceDE w:val="0"/>
              <w:autoSpaceDN w:val="0"/>
              <w:adjustRightInd w:val="0"/>
              <w:snapToGrid w:val="0"/>
              <w:spacing w:line="360" w:lineRule="exact"/>
              <w:jc w:val="left"/>
              <w:rPr>
                <w:rFonts w:ascii="宋体" w:hAnsi="宋体" w:eastAsia="宋体"/>
                <w:szCs w:val="21"/>
              </w:rPr>
            </w:pPr>
            <w:r>
              <w:rPr>
                <w:rFonts w:hint="eastAsia" w:ascii="宋体" w:hAnsi="宋体" w:eastAsia="宋体" w:cs="宋体"/>
                <w:kern w:val="0"/>
                <w:szCs w:val="21"/>
              </w:rPr>
              <w:t xml:space="preserve">2.1 </w:t>
            </w:r>
            <w:r>
              <w:rPr>
                <w:rFonts w:hint="eastAsia" w:ascii="宋体" w:hAnsi="宋体" w:eastAsia="宋体"/>
                <w:szCs w:val="21"/>
              </w:rPr>
              <w:t>营业范围要求：须为在中华人民共和国境内工商注册登记的独立法人，并符合本次询价项目经营范围，能够独立承担民事责任的法人企业。</w:t>
            </w:r>
          </w:p>
          <w:p>
            <w:pPr>
              <w:spacing w:line="360" w:lineRule="exact"/>
              <w:jc w:val="left"/>
              <w:rPr>
                <w:rFonts w:ascii="宋体" w:hAnsi="宋体" w:eastAsia="宋体"/>
                <w:szCs w:val="21"/>
              </w:rPr>
            </w:pPr>
            <w:r>
              <w:rPr>
                <w:rFonts w:hint="eastAsia" w:ascii="宋体" w:hAnsi="宋体" w:eastAsia="宋体"/>
                <w:szCs w:val="21"/>
              </w:rPr>
              <w:t>2.2生产或销售的产品须符合国家规定的相应技术标准和环保标准。</w:t>
            </w:r>
          </w:p>
          <w:p>
            <w:pPr>
              <w:spacing w:line="360" w:lineRule="exact"/>
              <w:rPr>
                <w:rFonts w:ascii="宋体" w:hAnsi="宋体" w:eastAsia="宋体"/>
                <w:szCs w:val="21"/>
              </w:rPr>
            </w:pPr>
            <w:r>
              <w:rPr>
                <w:rFonts w:hint="eastAsia" w:ascii="宋体" w:hAnsi="宋体" w:eastAsia="宋体" w:cs="宋体"/>
                <w:kern w:val="0"/>
                <w:szCs w:val="21"/>
              </w:rPr>
              <w:t>2.3单位负责人为同一人或者存在直接控股、管理关系的不同供应商，不得参加同一合同项下的采购活动。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11</w:t>
            </w:r>
          </w:p>
        </w:tc>
        <w:tc>
          <w:tcPr>
            <w:tcW w:w="14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构成报价文件的其它材料</w:t>
            </w:r>
          </w:p>
        </w:tc>
        <w:tc>
          <w:tcPr>
            <w:tcW w:w="80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bookmarkStart w:id="5" w:name="_Toc342034673"/>
            <w:r>
              <w:rPr>
                <w:rFonts w:hint="eastAsia" w:ascii="宋体" w:hAnsi="宋体" w:eastAsia="宋体"/>
                <w:szCs w:val="21"/>
              </w:rPr>
              <w:t>报价文件的修改和澄清文件</w:t>
            </w:r>
            <w:bookmarkEnd w:id="5"/>
            <w:r>
              <w:rPr>
                <w:rFonts w:hint="eastAsia" w:ascii="宋体" w:hAnsi="宋体" w:eastAsia="宋体"/>
                <w:szCs w:val="21"/>
              </w:rPr>
              <w:t>（如有）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ascii="宋体" w:hAnsi="宋体" w:eastAsia="宋体"/>
                <w:szCs w:val="21"/>
              </w:rPr>
              <w:t>1</w:t>
            </w:r>
            <w:r>
              <w:rPr>
                <w:rFonts w:hint="eastAsia" w:ascii="宋体" w:hAnsi="宋体" w:eastAsia="宋体"/>
                <w:szCs w:val="21"/>
              </w:rPr>
              <w:t>2</w:t>
            </w:r>
          </w:p>
        </w:tc>
        <w:tc>
          <w:tcPr>
            <w:tcW w:w="14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技术选择性方案</w:t>
            </w:r>
          </w:p>
        </w:tc>
        <w:tc>
          <w:tcPr>
            <w:tcW w:w="80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 xml:space="preserve">不接受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13</w:t>
            </w:r>
          </w:p>
        </w:tc>
        <w:tc>
          <w:tcPr>
            <w:tcW w:w="14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合同期内调价</w:t>
            </w:r>
          </w:p>
        </w:tc>
        <w:tc>
          <w:tcPr>
            <w:tcW w:w="80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14</w:t>
            </w:r>
          </w:p>
        </w:tc>
        <w:tc>
          <w:tcPr>
            <w:tcW w:w="14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采购资金支付程序及方式</w:t>
            </w:r>
          </w:p>
        </w:tc>
        <w:tc>
          <w:tcPr>
            <w:tcW w:w="80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详见“第五章  合同文本”。</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15</w:t>
            </w:r>
          </w:p>
        </w:tc>
        <w:tc>
          <w:tcPr>
            <w:tcW w:w="14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响应文件递交时间</w:t>
            </w:r>
          </w:p>
        </w:tc>
        <w:tc>
          <w:tcPr>
            <w:tcW w:w="80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详见询价邀请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16</w:t>
            </w:r>
          </w:p>
        </w:tc>
        <w:tc>
          <w:tcPr>
            <w:tcW w:w="14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响应文件递交截止时间</w:t>
            </w:r>
          </w:p>
        </w:tc>
        <w:tc>
          <w:tcPr>
            <w:tcW w:w="80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详见询价邀请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17</w:t>
            </w:r>
          </w:p>
        </w:tc>
        <w:tc>
          <w:tcPr>
            <w:tcW w:w="14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询价时间</w:t>
            </w:r>
          </w:p>
        </w:tc>
        <w:tc>
          <w:tcPr>
            <w:tcW w:w="80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详见询价邀请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18</w:t>
            </w:r>
          </w:p>
        </w:tc>
        <w:tc>
          <w:tcPr>
            <w:tcW w:w="14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询价地点</w:t>
            </w:r>
          </w:p>
        </w:tc>
        <w:tc>
          <w:tcPr>
            <w:tcW w:w="80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详见询价邀请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19</w:t>
            </w:r>
          </w:p>
        </w:tc>
        <w:tc>
          <w:tcPr>
            <w:tcW w:w="14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询价地址</w:t>
            </w:r>
          </w:p>
        </w:tc>
        <w:tc>
          <w:tcPr>
            <w:tcW w:w="80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详见询价邀请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20</w:t>
            </w:r>
          </w:p>
        </w:tc>
        <w:tc>
          <w:tcPr>
            <w:tcW w:w="14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报价有效期</w:t>
            </w:r>
          </w:p>
        </w:tc>
        <w:tc>
          <w:tcPr>
            <w:tcW w:w="80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自递交响应文件截止之日起60日历天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21</w:t>
            </w:r>
          </w:p>
        </w:tc>
        <w:tc>
          <w:tcPr>
            <w:tcW w:w="14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询价保证金</w:t>
            </w:r>
          </w:p>
        </w:tc>
        <w:tc>
          <w:tcPr>
            <w:tcW w:w="80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22</w:t>
            </w:r>
          </w:p>
        </w:tc>
        <w:tc>
          <w:tcPr>
            <w:tcW w:w="14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采购预算及采购控制价</w:t>
            </w:r>
          </w:p>
        </w:tc>
        <w:tc>
          <w:tcPr>
            <w:tcW w:w="80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详见第四章询价内容及要求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23</w:t>
            </w:r>
          </w:p>
        </w:tc>
        <w:tc>
          <w:tcPr>
            <w:tcW w:w="14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响应文件份数</w:t>
            </w:r>
          </w:p>
        </w:tc>
        <w:tc>
          <w:tcPr>
            <w:tcW w:w="80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响应文件密封，一式三份，其中：正本一份、副本二份。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24</w:t>
            </w:r>
          </w:p>
        </w:tc>
        <w:tc>
          <w:tcPr>
            <w:tcW w:w="14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询价信息</w:t>
            </w:r>
          </w:p>
        </w:tc>
        <w:tc>
          <w:tcPr>
            <w:tcW w:w="80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详见公告</w:t>
            </w:r>
          </w:p>
        </w:tc>
      </w:tr>
    </w:tbl>
    <w:p>
      <w:pPr>
        <w:spacing w:line="360" w:lineRule="exact"/>
        <w:rPr>
          <w:rFonts w:ascii="宋体" w:hAnsi="宋体" w:eastAsia="宋体"/>
          <w:szCs w:val="21"/>
        </w:rPr>
      </w:pPr>
    </w:p>
    <w:p>
      <w:pPr>
        <w:rPr>
          <w:rFonts w:ascii="宋体" w:hAnsi="宋体" w:eastAsia="宋体"/>
          <w:b/>
          <w:szCs w:val="21"/>
        </w:rPr>
      </w:pPr>
      <w:r>
        <w:rPr>
          <w:rFonts w:hint="eastAsia" w:ascii="宋体" w:hAnsi="宋体" w:eastAsia="宋体"/>
          <w:b/>
          <w:szCs w:val="21"/>
        </w:rPr>
        <w:br w:type="page"/>
      </w:r>
    </w:p>
    <w:p>
      <w:pPr>
        <w:spacing w:line="360" w:lineRule="exact"/>
        <w:ind w:firstLine="3373" w:firstLineChars="1600"/>
        <w:rPr>
          <w:rFonts w:ascii="宋体" w:hAnsi="宋体" w:eastAsia="宋体"/>
          <w:b/>
          <w:szCs w:val="21"/>
        </w:rPr>
      </w:pPr>
      <w:r>
        <w:rPr>
          <w:rFonts w:hint="eastAsia" w:ascii="宋体" w:hAnsi="宋体" w:eastAsia="宋体"/>
          <w:b/>
          <w:szCs w:val="21"/>
        </w:rPr>
        <w:t>询价须知正文</w:t>
      </w:r>
    </w:p>
    <w:p>
      <w:pPr>
        <w:spacing w:line="360" w:lineRule="exact"/>
        <w:rPr>
          <w:rFonts w:ascii="宋体" w:hAnsi="宋体" w:eastAsia="宋体"/>
          <w:szCs w:val="21"/>
        </w:rPr>
      </w:pPr>
      <w:r>
        <w:rPr>
          <w:rFonts w:hint="eastAsia" w:ascii="宋体" w:hAnsi="宋体" w:eastAsia="宋体"/>
          <w:szCs w:val="21"/>
        </w:rPr>
        <w:t>一、总则</w:t>
      </w:r>
    </w:p>
    <w:p>
      <w:pPr>
        <w:spacing w:line="360" w:lineRule="exact"/>
        <w:rPr>
          <w:rFonts w:ascii="宋体" w:hAnsi="宋体" w:eastAsia="宋体"/>
          <w:szCs w:val="21"/>
        </w:rPr>
      </w:pPr>
      <w:r>
        <w:rPr>
          <w:rFonts w:hint="eastAsia" w:ascii="宋体" w:hAnsi="宋体" w:eastAsia="宋体"/>
          <w:szCs w:val="21"/>
        </w:rPr>
        <w:t>1、适用范围</w:t>
      </w:r>
    </w:p>
    <w:p>
      <w:pPr>
        <w:spacing w:line="360" w:lineRule="exact"/>
        <w:rPr>
          <w:rFonts w:ascii="宋体" w:hAnsi="宋体" w:eastAsia="宋体"/>
          <w:szCs w:val="21"/>
        </w:rPr>
      </w:pPr>
      <w:r>
        <w:rPr>
          <w:rFonts w:hint="eastAsia" w:ascii="宋体" w:hAnsi="宋体" w:eastAsia="宋体"/>
          <w:szCs w:val="21"/>
        </w:rPr>
        <w:t>1.1适用于询价通知书载明项目的采购活动（以下简称：“本次采购活动”）。</w:t>
      </w:r>
    </w:p>
    <w:p>
      <w:pPr>
        <w:spacing w:line="360" w:lineRule="exact"/>
        <w:rPr>
          <w:rFonts w:ascii="宋体" w:hAnsi="宋体" w:eastAsia="宋体"/>
          <w:szCs w:val="21"/>
        </w:rPr>
      </w:pPr>
      <w:r>
        <w:rPr>
          <w:rFonts w:hint="eastAsia" w:ascii="宋体" w:hAnsi="宋体" w:eastAsia="宋体"/>
          <w:szCs w:val="21"/>
        </w:rPr>
        <w:t>2、定义</w:t>
      </w:r>
    </w:p>
    <w:p>
      <w:pPr>
        <w:spacing w:line="360" w:lineRule="exact"/>
        <w:rPr>
          <w:rFonts w:ascii="宋体" w:hAnsi="宋体" w:eastAsia="宋体"/>
          <w:szCs w:val="21"/>
        </w:rPr>
      </w:pPr>
      <w:r>
        <w:rPr>
          <w:rFonts w:hint="eastAsia" w:ascii="宋体" w:hAnsi="宋体" w:eastAsia="宋体"/>
          <w:szCs w:val="21"/>
        </w:rPr>
        <w:t>2.1“采购标的”指询价通知书载明的需要采购的货物。</w:t>
      </w:r>
    </w:p>
    <w:p>
      <w:pPr>
        <w:spacing w:line="360" w:lineRule="exact"/>
        <w:rPr>
          <w:rFonts w:ascii="宋体" w:hAnsi="宋体" w:eastAsia="宋体"/>
          <w:szCs w:val="21"/>
        </w:rPr>
      </w:pPr>
      <w:r>
        <w:rPr>
          <w:rFonts w:hint="eastAsia" w:ascii="宋体" w:hAnsi="宋体" w:eastAsia="宋体"/>
          <w:szCs w:val="21"/>
        </w:rPr>
        <w:t>2.2“采购人”系指本次采购项目的业主方；“采购代理机构”系指接受采购人委托，组织开展采购活动的代理机构。。</w:t>
      </w:r>
    </w:p>
    <w:p>
      <w:pPr>
        <w:spacing w:line="360" w:lineRule="exact"/>
        <w:rPr>
          <w:rFonts w:ascii="宋体" w:hAnsi="宋体" w:eastAsia="宋体"/>
          <w:szCs w:val="21"/>
        </w:rPr>
      </w:pPr>
      <w:r>
        <w:rPr>
          <w:rFonts w:hint="eastAsia" w:ascii="宋体" w:hAnsi="宋体" w:eastAsia="宋体"/>
          <w:szCs w:val="21"/>
        </w:rPr>
        <w:t>2.3“潜在供应商”指按照询价通知书第一章规定进行报名且有意向参加本项目询价的供应商。</w:t>
      </w:r>
    </w:p>
    <w:p>
      <w:pPr>
        <w:spacing w:line="360" w:lineRule="exact"/>
        <w:rPr>
          <w:rFonts w:ascii="宋体" w:hAnsi="宋体" w:eastAsia="宋体"/>
          <w:szCs w:val="21"/>
        </w:rPr>
      </w:pPr>
      <w:r>
        <w:rPr>
          <w:rFonts w:hint="eastAsia" w:ascii="宋体" w:hAnsi="宋体" w:eastAsia="宋体"/>
          <w:szCs w:val="21"/>
        </w:rPr>
        <w:t>2.4“供应商”指按照询价通知书第一章规定进行报名并参加本项目询价的供应商。</w:t>
      </w:r>
    </w:p>
    <w:p>
      <w:pPr>
        <w:spacing w:line="360" w:lineRule="exact"/>
        <w:rPr>
          <w:rFonts w:ascii="宋体" w:hAnsi="宋体" w:eastAsia="宋体"/>
          <w:szCs w:val="21"/>
        </w:rPr>
      </w:pPr>
      <w:r>
        <w:rPr>
          <w:rFonts w:hint="eastAsia" w:ascii="宋体" w:hAnsi="宋体" w:eastAsia="宋体"/>
          <w:szCs w:val="21"/>
        </w:rPr>
        <w:t>2.5“单位负责人”指单位法定代表人（供应商为法人的）或法律、法规规定代表单位行使职权的主要负责人（供应商为其他组织的）。</w:t>
      </w:r>
    </w:p>
    <w:p>
      <w:pPr>
        <w:spacing w:line="360" w:lineRule="exact"/>
        <w:rPr>
          <w:rFonts w:ascii="宋体" w:hAnsi="宋体" w:eastAsia="宋体"/>
          <w:szCs w:val="21"/>
        </w:rPr>
      </w:pPr>
      <w:r>
        <w:rPr>
          <w:rFonts w:hint="eastAsia" w:ascii="宋体" w:hAnsi="宋体" w:eastAsia="宋体"/>
          <w:szCs w:val="21"/>
        </w:rPr>
        <w:t>2.6“供应商代表”指供应商（供应商为法人或其他组织的）的单位负责人或由其授权的委托代理人，即单位负责人授权书中载明的接受授权方。</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r>
        <w:rPr>
          <w:rFonts w:hint="eastAsia" w:ascii="宋体" w:hAnsi="宋体" w:eastAsia="宋体"/>
          <w:szCs w:val="21"/>
        </w:rPr>
        <w:t>二、供应商</w:t>
      </w:r>
    </w:p>
    <w:p>
      <w:pPr>
        <w:spacing w:line="360" w:lineRule="exact"/>
        <w:rPr>
          <w:rFonts w:ascii="宋体" w:hAnsi="宋体" w:eastAsia="宋体"/>
          <w:szCs w:val="21"/>
        </w:rPr>
      </w:pPr>
      <w:r>
        <w:rPr>
          <w:rFonts w:hint="eastAsia" w:ascii="宋体" w:hAnsi="宋体" w:eastAsia="宋体"/>
          <w:szCs w:val="21"/>
        </w:rPr>
        <w:t>3、合格供应商</w:t>
      </w:r>
    </w:p>
    <w:p>
      <w:pPr>
        <w:spacing w:line="360" w:lineRule="exact"/>
        <w:rPr>
          <w:rFonts w:ascii="宋体" w:hAnsi="宋体" w:eastAsia="宋体"/>
          <w:szCs w:val="21"/>
        </w:rPr>
      </w:pPr>
      <w:r>
        <w:rPr>
          <w:rFonts w:hint="eastAsia" w:ascii="宋体" w:hAnsi="宋体" w:eastAsia="宋体"/>
          <w:szCs w:val="21"/>
        </w:rPr>
        <w:t>3.1、合格供应商的一般条件：</w:t>
      </w:r>
    </w:p>
    <w:p>
      <w:pPr>
        <w:spacing w:line="360" w:lineRule="exact"/>
        <w:rPr>
          <w:rFonts w:ascii="宋体" w:hAnsi="宋体" w:eastAsia="宋体"/>
          <w:szCs w:val="21"/>
        </w:rPr>
      </w:pPr>
      <w:r>
        <w:rPr>
          <w:rFonts w:hint="eastAsia" w:ascii="宋体" w:hAnsi="宋体" w:eastAsia="宋体"/>
          <w:szCs w:val="21"/>
        </w:rPr>
        <w:t>3.1.1具有独立承担民事责任的能力；</w:t>
      </w:r>
    </w:p>
    <w:p>
      <w:pPr>
        <w:spacing w:line="360" w:lineRule="exact"/>
        <w:rPr>
          <w:rFonts w:ascii="宋体" w:hAnsi="宋体" w:eastAsia="宋体"/>
          <w:szCs w:val="21"/>
        </w:rPr>
      </w:pPr>
      <w:r>
        <w:rPr>
          <w:rFonts w:hint="eastAsia" w:ascii="宋体" w:hAnsi="宋体" w:eastAsia="宋体"/>
          <w:szCs w:val="21"/>
        </w:rPr>
        <w:t>3.1.2具有良好的商业信誉和健全的财务会计制度；</w:t>
      </w:r>
    </w:p>
    <w:p>
      <w:pPr>
        <w:spacing w:line="360" w:lineRule="exact"/>
        <w:rPr>
          <w:rFonts w:ascii="宋体" w:hAnsi="宋体" w:eastAsia="宋体"/>
          <w:szCs w:val="21"/>
        </w:rPr>
      </w:pPr>
      <w:r>
        <w:rPr>
          <w:rFonts w:hint="eastAsia" w:ascii="宋体" w:hAnsi="宋体" w:eastAsia="宋体"/>
          <w:szCs w:val="21"/>
        </w:rPr>
        <w:t>3.1.3具有履行合同所必需的专业技术能力；</w:t>
      </w:r>
    </w:p>
    <w:p>
      <w:pPr>
        <w:spacing w:line="360" w:lineRule="exact"/>
        <w:rPr>
          <w:rFonts w:ascii="宋体" w:hAnsi="宋体" w:eastAsia="宋体"/>
          <w:szCs w:val="21"/>
        </w:rPr>
      </w:pPr>
      <w:r>
        <w:rPr>
          <w:rFonts w:hint="eastAsia" w:ascii="宋体" w:hAnsi="宋体" w:eastAsia="宋体"/>
          <w:szCs w:val="21"/>
        </w:rPr>
        <w:t>3.1.4有依法缴纳税收和社会保障资金的良好记录；</w:t>
      </w:r>
    </w:p>
    <w:p>
      <w:pPr>
        <w:spacing w:line="360" w:lineRule="exact"/>
        <w:rPr>
          <w:rFonts w:ascii="宋体" w:hAnsi="宋体" w:eastAsia="宋体"/>
          <w:szCs w:val="21"/>
        </w:rPr>
      </w:pPr>
      <w:r>
        <w:rPr>
          <w:rFonts w:hint="eastAsia" w:ascii="宋体" w:hAnsi="宋体" w:eastAsia="宋体"/>
          <w:szCs w:val="21"/>
        </w:rPr>
        <w:t>3.1.5参加采购活动前三年内，在经营活动中没有重大违法记录；</w:t>
      </w:r>
    </w:p>
    <w:p>
      <w:pPr>
        <w:spacing w:line="360" w:lineRule="exact"/>
        <w:rPr>
          <w:rFonts w:ascii="宋体" w:hAnsi="宋体" w:eastAsia="宋体"/>
          <w:szCs w:val="21"/>
        </w:rPr>
      </w:pPr>
      <w:r>
        <w:rPr>
          <w:rFonts w:hint="eastAsia" w:ascii="宋体" w:hAnsi="宋体" w:eastAsia="宋体"/>
          <w:szCs w:val="21"/>
        </w:rPr>
        <w:t>3.1.6法律、行政法规规定的其他条件。</w:t>
      </w:r>
    </w:p>
    <w:p>
      <w:pPr>
        <w:spacing w:line="360" w:lineRule="exact"/>
        <w:rPr>
          <w:rFonts w:ascii="宋体" w:hAnsi="宋体" w:eastAsia="宋体"/>
          <w:szCs w:val="21"/>
        </w:rPr>
      </w:pPr>
      <w:r>
        <w:rPr>
          <w:rFonts w:hint="eastAsia" w:ascii="宋体" w:hAnsi="宋体" w:eastAsia="宋体"/>
          <w:szCs w:val="21"/>
          <w:lang w:val="en-US" w:eastAsia="zh-CN"/>
        </w:rPr>
        <w:t>3.</w:t>
      </w:r>
      <w:r>
        <w:rPr>
          <w:rFonts w:hint="eastAsia" w:ascii="宋体" w:hAnsi="宋体" w:eastAsia="宋体"/>
          <w:szCs w:val="21"/>
        </w:rPr>
        <w:t>2、合格供应商的特殊条件：</w:t>
      </w:r>
    </w:p>
    <w:p>
      <w:pPr>
        <w:pStyle w:val="33"/>
        <w:autoSpaceDE w:val="0"/>
        <w:autoSpaceDN w:val="0"/>
        <w:adjustRightInd w:val="0"/>
        <w:snapToGrid w:val="0"/>
        <w:spacing w:line="360" w:lineRule="exact"/>
        <w:jc w:val="left"/>
        <w:rPr>
          <w:rFonts w:ascii="宋体" w:hAnsi="宋体" w:eastAsia="宋体"/>
          <w:szCs w:val="21"/>
        </w:rPr>
      </w:pPr>
      <w:r>
        <w:rPr>
          <w:rFonts w:hint="eastAsia" w:ascii="宋体" w:hAnsi="宋体" w:eastAsia="宋体" w:cs="宋体"/>
          <w:kern w:val="0"/>
          <w:szCs w:val="21"/>
          <w:lang w:val="en-US" w:eastAsia="zh-CN"/>
        </w:rPr>
        <w:t>3.</w:t>
      </w:r>
      <w:r>
        <w:rPr>
          <w:rFonts w:hint="eastAsia" w:ascii="宋体" w:hAnsi="宋体" w:eastAsia="宋体" w:cs="宋体"/>
          <w:kern w:val="0"/>
          <w:szCs w:val="21"/>
        </w:rPr>
        <w:t xml:space="preserve">2.1 </w:t>
      </w:r>
      <w:r>
        <w:rPr>
          <w:rFonts w:hint="eastAsia" w:ascii="宋体" w:hAnsi="宋体" w:eastAsia="宋体"/>
          <w:szCs w:val="21"/>
        </w:rPr>
        <w:t>营业范围要求：须为在中华人民共和国境内工商注册登记的独立法人，并符合本次询价项目经营范围，能够独立承担民事责任的法人企业。</w:t>
      </w:r>
    </w:p>
    <w:p>
      <w:pPr>
        <w:spacing w:line="360" w:lineRule="exact"/>
        <w:jc w:val="left"/>
        <w:rPr>
          <w:rFonts w:ascii="宋体" w:hAnsi="宋体" w:eastAsia="宋体"/>
          <w:szCs w:val="21"/>
        </w:rPr>
      </w:pPr>
      <w:r>
        <w:rPr>
          <w:rFonts w:hint="eastAsia" w:ascii="宋体" w:hAnsi="宋体" w:eastAsia="宋体"/>
          <w:szCs w:val="21"/>
          <w:lang w:val="en-US" w:eastAsia="zh-CN"/>
        </w:rPr>
        <w:t>3.</w:t>
      </w:r>
      <w:r>
        <w:rPr>
          <w:rFonts w:hint="eastAsia" w:ascii="宋体" w:hAnsi="宋体" w:eastAsia="宋体"/>
          <w:szCs w:val="21"/>
        </w:rPr>
        <w:t>2.2生产或销售的产品须符合国家规定的相应技术标准和环保标准。</w:t>
      </w:r>
    </w:p>
    <w:p>
      <w:pPr>
        <w:spacing w:line="360" w:lineRule="exact"/>
        <w:rPr>
          <w:rFonts w:hint="eastAsia" w:ascii="宋体" w:hAnsi="宋体" w:eastAsia="宋体" w:cs="宋体"/>
          <w:kern w:val="0"/>
          <w:szCs w:val="21"/>
        </w:rPr>
      </w:pPr>
      <w:r>
        <w:rPr>
          <w:rFonts w:hint="eastAsia" w:ascii="宋体" w:hAnsi="宋体" w:eastAsia="宋体" w:cs="宋体"/>
          <w:kern w:val="0"/>
          <w:szCs w:val="21"/>
          <w:lang w:val="en-US" w:eastAsia="zh-CN"/>
        </w:rPr>
        <w:t>3.</w:t>
      </w:r>
      <w:r>
        <w:rPr>
          <w:rFonts w:hint="eastAsia" w:ascii="宋体" w:hAnsi="宋体" w:eastAsia="宋体" w:cs="宋体"/>
          <w:kern w:val="0"/>
          <w:szCs w:val="21"/>
        </w:rPr>
        <w:t>2.3单位负责人为同一人或者存在直接控股、管理关系的不同供应商，不得参加同一合同项下的采购活动。</w:t>
      </w:r>
    </w:p>
    <w:p>
      <w:pPr>
        <w:spacing w:line="360" w:lineRule="exact"/>
        <w:rPr>
          <w:rFonts w:ascii="宋体" w:hAnsi="宋体" w:eastAsia="宋体"/>
          <w:szCs w:val="21"/>
        </w:rPr>
      </w:pPr>
      <w:r>
        <w:rPr>
          <w:rFonts w:hint="eastAsia" w:ascii="宋体" w:hAnsi="宋体" w:eastAsia="宋体"/>
          <w:szCs w:val="21"/>
        </w:rPr>
        <w:t>4、询价费用</w:t>
      </w:r>
    </w:p>
    <w:p>
      <w:pPr>
        <w:spacing w:line="360" w:lineRule="exact"/>
        <w:rPr>
          <w:rFonts w:ascii="宋体" w:hAnsi="宋体" w:eastAsia="宋体"/>
          <w:szCs w:val="21"/>
        </w:rPr>
      </w:pPr>
      <w:r>
        <w:rPr>
          <w:rFonts w:hint="eastAsia" w:ascii="宋体" w:hAnsi="宋体" w:eastAsia="宋体"/>
          <w:szCs w:val="21"/>
        </w:rPr>
        <w:t>4.1除询价通知书另有规定外，供应商应自行承担其参加本项目询价所涉及的一切费用。</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r>
        <w:rPr>
          <w:rFonts w:hint="eastAsia" w:ascii="宋体" w:hAnsi="宋体" w:eastAsia="宋体"/>
          <w:szCs w:val="21"/>
        </w:rPr>
        <w:t>三、询价通知书</w:t>
      </w:r>
    </w:p>
    <w:p>
      <w:pPr>
        <w:spacing w:line="360" w:lineRule="exact"/>
        <w:rPr>
          <w:rFonts w:ascii="宋体" w:hAnsi="宋体" w:eastAsia="宋体"/>
          <w:szCs w:val="21"/>
        </w:rPr>
      </w:pPr>
      <w:r>
        <w:rPr>
          <w:rFonts w:hint="eastAsia" w:ascii="宋体" w:hAnsi="宋体" w:eastAsia="宋体"/>
          <w:szCs w:val="21"/>
        </w:rPr>
        <w:t>5、询价通知书的组成</w:t>
      </w:r>
    </w:p>
    <w:p>
      <w:pPr>
        <w:spacing w:line="360" w:lineRule="exact"/>
        <w:rPr>
          <w:rFonts w:ascii="宋体" w:hAnsi="宋体" w:eastAsia="宋体"/>
          <w:szCs w:val="21"/>
        </w:rPr>
      </w:pPr>
      <w:r>
        <w:rPr>
          <w:rFonts w:hint="eastAsia" w:ascii="宋体" w:hAnsi="宋体" w:eastAsia="宋体"/>
          <w:szCs w:val="21"/>
        </w:rPr>
        <w:t>5.1询价通知书由下述部分组成：</w:t>
      </w:r>
    </w:p>
    <w:p>
      <w:pPr>
        <w:spacing w:line="360" w:lineRule="exact"/>
        <w:rPr>
          <w:rFonts w:ascii="宋体" w:hAnsi="宋体" w:eastAsia="宋体"/>
          <w:szCs w:val="21"/>
        </w:rPr>
      </w:pPr>
      <w:r>
        <w:rPr>
          <w:rFonts w:hint="eastAsia" w:ascii="宋体" w:hAnsi="宋体" w:eastAsia="宋体"/>
          <w:szCs w:val="21"/>
        </w:rPr>
        <w:t>第一章询价邀请/询价采购通知书</w:t>
      </w:r>
    </w:p>
    <w:p>
      <w:pPr>
        <w:spacing w:line="360" w:lineRule="exact"/>
        <w:rPr>
          <w:rFonts w:ascii="宋体" w:hAnsi="宋体" w:eastAsia="宋体"/>
          <w:szCs w:val="21"/>
        </w:rPr>
      </w:pPr>
      <w:r>
        <w:rPr>
          <w:rFonts w:hint="eastAsia" w:ascii="宋体" w:hAnsi="宋体" w:eastAsia="宋体"/>
          <w:szCs w:val="21"/>
        </w:rPr>
        <w:t>第二章询价须知</w:t>
      </w:r>
    </w:p>
    <w:p>
      <w:pPr>
        <w:spacing w:line="360" w:lineRule="exact"/>
        <w:rPr>
          <w:rFonts w:ascii="宋体" w:hAnsi="宋体" w:eastAsia="宋体"/>
          <w:szCs w:val="21"/>
        </w:rPr>
      </w:pPr>
      <w:r>
        <w:rPr>
          <w:rFonts w:hint="eastAsia" w:ascii="宋体" w:hAnsi="宋体" w:eastAsia="宋体"/>
          <w:szCs w:val="21"/>
        </w:rPr>
        <w:t>第三章评审</w:t>
      </w:r>
    </w:p>
    <w:p>
      <w:pPr>
        <w:spacing w:line="360" w:lineRule="exact"/>
        <w:rPr>
          <w:rFonts w:ascii="宋体" w:hAnsi="宋体" w:eastAsia="宋体"/>
          <w:szCs w:val="21"/>
        </w:rPr>
      </w:pPr>
      <w:r>
        <w:rPr>
          <w:rFonts w:hint="eastAsia" w:ascii="宋体" w:hAnsi="宋体" w:eastAsia="宋体"/>
          <w:szCs w:val="21"/>
        </w:rPr>
        <w:t>第四章询价内容及要求</w:t>
      </w:r>
    </w:p>
    <w:p>
      <w:pPr>
        <w:spacing w:line="360" w:lineRule="exact"/>
        <w:rPr>
          <w:rFonts w:ascii="宋体" w:hAnsi="宋体" w:eastAsia="宋体"/>
          <w:szCs w:val="21"/>
        </w:rPr>
      </w:pPr>
      <w:r>
        <w:rPr>
          <w:rFonts w:hint="eastAsia" w:ascii="宋体" w:hAnsi="宋体" w:eastAsia="宋体"/>
          <w:szCs w:val="21"/>
        </w:rPr>
        <w:t>第五章采购合同</w:t>
      </w:r>
    </w:p>
    <w:p>
      <w:pPr>
        <w:spacing w:line="360" w:lineRule="exact"/>
        <w:rPr>
          <w:rFonts w:ascii="宋体" w:hAnsi="宋体" w:eastAsia="宋体"/>
          <w:szCs w:val="21"/>
        </w:rPr>
      </w:pPr>
      <w:r>
        <w:rPr>
          <w:rFonts w:hint="eastAsia" w:ascii="宋体" w:hAnsi="宋体" w:eastAsia="宋体"/>
          <w:szCs w:val="21"/>
        </w:rPr>
        <w:t>第六章响应文件格式</w:t>
      </w:r>
    </w:p>
    <w:p>
      <w:pPr>
        <w:spacing w:line="360" w:lineRule="exact"/>
        <w:rPr>
          <w:rFonts w:ascii="宋体" w:hAnsi="宋体" w:eastAsia="宋体"/>
          <w:szCs w:val="21"/>
        </w:rPr>
      </w:pPr>
      <w:r>
        <w:rPr>
          <w:rFonts w:hint="eastAsia" w:ascii="宋体" w:hAnsi="宋体" w:eastAsia="宋体"/>
          <w:szCs w:val="21"/>
        </w:rPr>
        <w:t>5.2询价通知书的澄清或修改</w:t>
      </w:r>
    </w:p>
    <w:p>
      <w:pPr>
        <w:spacing w:line="360" w:lineRule="exact"/>
        <w:rPr>
          <w:rFonts w:ascii="宋体" w:hAnsi="宋体" w:eastAsia="宋体"/>
          <w:szCs w:val="21"/>
        </w:rPr>
      </w:pPr>
      <w:r>
        <w:rPr>
          <w:rFonts w:hint="eastAsia" w:ascii="宋体" w:hAnsi="宋体" w:eastAsia="宋体"/>
          <w:szCs w:val="21"/>
        </w:rPr>
        <w:t>采购人可对已发出的询价通知书进行必要的澄清或修改。</w:t>
      </w:r>
    </w:p>
    <w:p>
      <w:pPr>
        <w:spacing w:line="360" w:lineRule="exact"/>
        <w:rPr>
          <w:rFonts w:ascii="宋体" w:hAnsi="宋体" w:eastAsia="宋体"/>
          <w:szCs w:val="21"/>
        </w:rPr>
      </w:pPr>
      <w:r>
        <w:rPr>
          <w:rFonts w:hint="eastAsia" w:ascii="宋体" w:hAnsi="宋体" w:eastAsia="宋体"/>
          <w:szCs w:val="21"/>
        </w:rPr>
        <w:t>6、更正公告</w:t>
      </w:r>
    </w:p>
    <w:p>
      <w:pPr>
        <w:spacing w:line="360" w:lineRule="exact"/>
        <w:rPr>
          <w:rFonts w:ascii="宋体" w:hAnsi="宋体" w:eastAsia="宋体"/>
          <w:szCs w:val="21"/>
        </w:rPr>
      </w:pPr>
      <w:r>
        <w:rPr>
          <w:rFonts w:hint="eastAsia" w:ascii="宋体" w:hAnsi="宋体" w:eastAsia="宋体"/>
          <w:szCs w:val="21"/>
        </w:rPr>
        <w:t>6.1若采购人发布更正公告，则更正公告及其所发布的内容或信息（包括但不限于询价通知书的澄清或修改等）作为询价通知书组成部分，对供应商具有约束力。</w:t>
      </w:r>
    </w:p>
    <w:p>
      <w:pPr>
        <w:spacing w:line="360" w:lineRule="exact"/>
        <w:rPr>
          <w:rFonts w:ascii="宋体" w:hAnsi="宋体" w:eastAsia="宋体"/>
          <w:szCs w:val="21"/>
        </w:rPr>
      </w:pPr>
      <w:r>
        <w:rPr>
          <w:rFonts w:hint="eastAsia" w:ascii="宋体" w:hAnsi="宋体" w:eastAsia="宋体"/>
          <w:szCs w:val="21"/>
        </w:rPr>
        <w:t>6.2更正公告作为采购人通知所有潜在供应商的书面形式，潜在供应商务必随时关注询价通知书载明的指定媒体，以免遗漏。</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r>
        <w:rPr>
          <w:rFonts w:hint="eastAsia" w:ascii="宋体" w:hAnsi="宋体" w:eastAsia="宋体"/>
          <w:szCs w:val="21"/>
        </w:rPr>
        <w:t>四、报价响应文件的编制</w:t>
      </w:r>
    </w:p>
    <w:p>
      <w:pPr>
        <w:spacing w:line="360" w:lineRule="exact"/>
        <w:rPr>
          <w:rFonts w:ascii="宋体" w:hAnsi="宋体" w:eastAsia="宋体"/>
          <w:szCs w:val="21"/>
        </w:rPr>
      </w:pPr>
      <w:r>
        <w:rPr>
          <w:rFonts w:hint="eastAsia" w:ascii="宋体" w:hAnsi="宋体" w:eastAsia="宋体"/>
          <w:szCs w:val="21"/>
        </w:rPr>
        <w:t>7、报价要求</w:t>
      </w:r>
    </w:p>
    <w:p>
      <w:pPr>
        <w:spacing w:line="360" w:lineRule="exact"/>
        <w:rPr>
          <w:rFonts w:ascii="宋体" w:hAnsi="宋体" w:eastAsia="宋体"/>
          <w:szCs w:val="21"/>
        </w:rPr>
      </w:pPr>
      <w:r>
        <w:rPr>
          <w:rFonts w:hint="eastAsia" w:ascii="宋体" w:hAnsi="宋体" w:eastAsia="宋体"/>
          <w:szCs w:val="21"/>
        </w:rPr>
        <w:t>7.1供应商对询价通知书载明的全部内容进行报价。</w:t>
      </w:r>
    </w:p>
    <w:p>
      <w:pPr>
        <w:spacing w:line="360" w:lineRule="exact"/>
        <w:rPr>
          <w:rFonts w:ascii="宋体" w:hAnsi="宋体" w:eastAsia="宋体"/>
          <w:szCs w:val="21"/>
        </w:rPr>
      </w:pPr>
      <w:r>
        <w:rPr>
          <w:rFonts w:hint="eastAsia" w:ascii="宋体" w:hAnsi="宋体" w:eastAsia="宋体"/>
          <w:szCs w:val="21"/>
        </w:rPr>
        <w:t>7.2下列情形之一供应商报价无效</w:t>
      </w:r>
    </w:p>
    <w:p>
      <w:pPr>
        <w:spacing w:line="360" w:lineRule="exact"/>
        <w:rPr>
          <w:rFonts w:ascii="宋体" w:hAnsi="宋体" w:eastAsia="宋体"/>
          <w:szCs w:val="21"/>
        </w:rPr>
      </w:pPr>
      <w:r>
        <w:rPr>
          <w:rFonts w:hint="eastAsia" w:ascii="宋体" w:hAnsi="宋体" w:eastAsia="宋体"/>
          <w:szCs w:val="21"/>
        </w:rPr>
        <w:t>（1）报价超出最高限价将导致报价无效。</w:t>
      </w:r>
    </w:p>
    <w:p>
      <w:pPr>
        <w:spacing w:line="360" w:lineRule="exact"/>
        <w:rPr>
          <w:rFonts w:ascii="宋体" w:hAnsi="宋体" w:eastAsia="宋体"/>
          <w:szCs w:val="21"/>
        </w:rPr>
      </w:pPr>
      <w:r>
        <w:rPr>
          <w:rFonts w:hint="eastAsia" w:ascii="宋体" w:hAnsi="宋体" w:eastAsia="宋体"/>
          <w:szCs w:val="21"/>
        </w:rPr>
        <w:t>（2）除询价通知书另有规定外，响应文件不能出现任何选择性的报价，只能有一个报价。任何选择性的报价将导致报价无效。</w:t>
      </w:r>
    </w:p>
    <w:p>
      <w:pPr>
        <w:spacing w:line="360" w:lineRule="exact"/>
        <w:rPr>
          <w:rFonts w:ascii="宋体" w:hAnsi="宋体" w:eastAsia="宋体"/>
          <w:szCs w:val="21"/>
        </w:rPr>
      </w:pPr>
      <w:r>
        <w:rPr>
          <w:rFonts w:hint="eastAsia" w:ascii="宋体" w:hAnsi="宋体" w:eastAsia="宋体"/>
          <w:szCs w:val="21"/>
        </w:rPr>
        <w:t>8、编制要求</w:t>
      </w:r>
    </w:p>
    <w:p>
      <w:pPr>
        <w:spacing w:line="360" w:lineRule="exact"/>
        <w:rPr>
          <w:rFonts w:ascii="宋体" w:hAnsi="宋体" w:eastAsia="宋体"/>
          <w:szCs w:val="21"/>
        </w:rPr>
      </w:pPr>
      <w:r>
        <w:rPr>
          <w:rFonts w:hint="eastAsia" w:ascii="宋体" w:hAnsi="宋体" w:eastAsia="宋体"/>
          <w:szCs w:val="21"/>
        </w:rPr>
        <w:t>8.1响应文件的编制</w:t>
      </w:r>
    </w:p>
    <w:p>
      <w:pPr>
        <w:spacing w:line="360" w:lineRule="exact"/>
        <w:rPr>
          <w:rFonts w:ascii="宋体" w:hAnsi="宋体" w:eastAsia="宋体"/>
          <w:szCs w:val="21"/>
        </w:rPr>
      </w:pPr>
      <w:r>
        <w:rPr>
          <w:rFonts w:hint="eastAsia" w:ascii="宋体" w:hAnsi="宋体" w:eastAsia="宋体"/>
          <w:szCs w:val="21"/>
        </w:rPr>
        <w:t>（1）供应商应先仔细阅读询价通知书的全部内容后，再进行响应文件的编制。</w:t>
      </w:r>
    </w:p>
    <w:p>
      <w:pPr>
        <w:spacing w:line="360" w:lineRule="exact"/>
        <w:rPr>
          <w:rFonts w:ascii="宋体" w:hAnsi="宋体" w:eastAsia="宋体"/>
          <w:szCs w:val="21"/>
        </w:rPr>
      </w:pPr>
      <w:r>
        <w:rPr>
          <w:rFonts w:hint="eastAsia" w:ascii="宋体" w:hAnsi="宋体" w:eastAsia="宋体"/>
          <w:szCs w:val="21"/>
        </w:rPr>
        <w:t>（2）响应文件应按照本章第8.2条规定编制其组成部分。</w:t>
      </w:r>
    </w:p>
    <w:p>
      <w:pPr>
        <w:spacing w:line="360" w:lineRule="exact"/>
        <w:rPr>
          <w:rFonts w:ascii="宋体" w:hAnsi="宋体" w:eastAsia="宋体"/>
          <w:szCs w:val="21"/>
        </w:rPr>
      </w:pPr>
      <w:r>
        <w:rPr>
          <w:rFonts w:hint="eastAsia" w:ascii="宋体" w:hAnsi="宋体" w:eastAsia="宋体"/>
          <w:szCs w:val="21"/>
        </w:rPr>
        <w:t>（3）响应文件应满足询价通知书提出的实质性要求和条件，并保证其所提交的全部资料是不可割离且真实、合法、有效、准确、完整和不具有任何误导性的，否则造成不利后果由供应商承担法律责任。</w:t>
      </w:r>
    </w:p>
    <w:p>
      <w:pPr>
        <w:spacing w:line="360" w:lineRule="exact"/>
        <w:rPr>
          <w:rFonts w:ascii="宋体" w:hAnsi="宋体" w:eastAsia="宋体"/>
          <w:szCs w:val="21"/>
        </w:rPr>
      </w:pPr>
      <w:r>
        <w:rPr>
          <w:rFonts w:hint="eastAsia" w:ascii="宋体" w:hAnsi="宋体" w:eastAsia="宋体"/>
          <w:szCs w:val="21"/>
        </w:rPr>
        <w:t>8.2响应文件由下述部分组成,但不限于下列内容：</w:t>
      </w:r>
    </w:p>
    <w:p>
      <w:pPr>
        <w:spacing w:line="360" w:lineRule="exact"/>
        <w:rPr>
          <w:rFonts w:ascii="宋体" w:hAnsi="宋体" w:eastAsia="宋体"/>
          <w:szCs w:val="21"/>
        </w:rPr>
      </w:pPr>
      <w:r>
        <w:rPr>
          <w:rFonts w:hint="eastAsia" w:ascii="宋体" w:hAnsi="宋体" w:eastAsia="宋体"/>
          <w:szCs w:val="21"/>
        </w:rPr>
        <w:t>（1）承诺函或声明</w:t>
      </w:r>
    </w:p>
    <w:p>
      <w:pPr>
        <w:spacing w:line="360" w:lineRule="exact"/>
        <w:rPr>
          <w:rFonts w:ascii="宋体" w:hAnsi="宋体" w:eastAsia="宋体"/>
          <w:szCs w:val="21"/>
        </w:rPr>
      </w:pPr>
      <w:r>
        <w:rPr>
          <w:rFonts w:hint="eastAsia" w:ascii="宋体" w:hAnsi="宋体" w:eastAsia="宋体"/>
          <w:szCs w:val="21"/>
        </w:rPr>
        <w:t>（2）报价一览表</w:t>
      </w:r>
    </w:p>
    <w:p>
      <w:pPr>
        <w:spacing w:line="360" w:lineRule="exact"/>
        <w:rPr>
          <w:rFonts w:ascii="宋体" w:hAnsi="宋体" w:eastAsia="宋体"/>
          <w:szCs w:val="21"/>
        </w:rPr>
      </w:pPr>
      <w:r>
        <w:rPr>
          <w:rFonts w:hint="eastAsia" w:ascii="宋体" w:hAnsi="宋体" w:eastAsia="宋体"/>
          <w:szCs w:val="21"/>
        </w:rPr>
        <w:t>（3）分项报价表（若有）</w:t>
      </w:r>
    </w:p>
    <w:p>
      <w:pPr>
        <w:spacing w:line="360" w:lineRule="exact"/>
        <w:rPr>
          <w:rFonts w:ascii="宋体" w:hAnsi="宋体" w:eastAsia="宋体"/>
          <w:szCs w:val="21"/>
        </w:rPr>
      </w:pPr>
      <w:r>
        <w:rPr>
          <w:rFonts w:hint="eastAsia" w:ascii="宋体" w:hAnsi="宋体" w:eastAsia="宋体"/>
          <w:szCs w:val="21"/>
        </w:rPr>
        <w:t>（4）技术和服务要求响应表（若有）</w:t>
      </w:r>
    </w:p>
    <w:p>
      <w:pPr>
        <w:spacing w:line="360" w:lineRule="exact"/>
        <w:rPr>
          <w:rFonts w:ascii="宋体" w:hAnsi="宋体" w:eastAsia="宋体"/>
          <w:szCs w:val="21"/>
        </w:rPr>
      </w:pPr>
      <w:r>
        <w:rPr>
          <w:rFonts w:hint="eastAsia" w:ascii="宋体" w:hAnsi="宋体" w:eastAsia="宋体"/>
          <w:szCs w:val="21"/>
        </w:rPr>
        <w:t>（5）商务条件响应表</w:t>
      </w:r>
    </w:p>
    <w:p>
      <w:pPr>
        <w:spacing w:line="360" w:lineRule="exact"/>
        <w:rPr>
          <w:rFonts w:ascii="宋体" w:hAnsi="宋体" w:eastAsia="宋体"/>
          <w:szCs w:val="21"/>
        </w:rPr>
      </w:pPr>
      <w:r>
        <w:rPr>
          <w:rFonts w:hint="eastAsia" w:ascii="宋体" w:hAnsi="宋体" w:eastAsia="宋体"/>
          <w:szCs w:val="21"/>
        </w:rPr>
        <w:t>（6）供应商的资格及资信证明文件</w:t>
      </w:r>
    </w:p>
    <w:p>
      <w:pPr>
        <w:spacing w:line="360" w:lineRule="exact"/>
        <w:rPr>
          <w:rFonts w:ascii="宋体" w:hAnsi="宋体" w:eastAsia="宋体"/>
          <w:szCs w:val="21"/>
        </w:rPr>
      </w:pPr>
      <w:r>
        <w:rPr>
          <w:rFonts w:hint="eastAsia" w:ascii="宋体" w:hAnsi="宋体" w:eastAsia="宋体"/>
          <w:szCs w:val="21"/>
        </w:rPr>
        <w:t>（7）供应商提交的其他资料（若有）</w:t>
      </w:r>
    </w:p>
    <w:p>
      <w:pPr>
        <w:spacing w:line="360" w:lineRule="exact"/>
        <w:rPr>
          <w:rFonts w:ascii="宋体" w:hAnsi="宋体" w:eastAsia="宋体"/>
          <w:szCs w:val="21"/>
        </w:rPr>
      </w:pPr>
      <w:r>
        <w:rPr>
          <w:rFonts w:hint="eastAsia" w:ascii="宋体" w:hAnsi="宋体" w:eastAsia="宋体"/>
          <w:szCs w:val="21"/>
        </w:rPr>
        <w:t>（8）按照询价通知书规定作为响应文件组成部分的其他内容（若有）</w:t>
      </w:r>
    </w:p>
    <w:p>
      <w:pPr>
        <w:spacing w:line="360" w:lineRule="exact"/>
        <w:rPr>
          <w:rFonts w:ascii="宋体" w:hAnsi="宋体" w:eastAsia="宋体"/>
          <w:szCs w:val="21"/>
        </w:rPr>
      </w:pPr>
      <w:r>
        <w:rPr>
          <w:rFonts w:hint="eastAsia" w:ascii="宋体" w:hAnsi="宋体" w:eastAsia="宋体"/>
          <w:szCs w:val="21"/>
        </w:rPr>
        <w:t>8.3响应文件的份数：详见询价通知书第二章。</w:t>
      </w:r>
    </w:p>
    <w:p>
      <w:pPr>
        <w:spacing w:line="360" w:lineRule="exact"/>
        <w:rPr>
          <w:rFonts w:ascii="宋体" w:hAnsi="宋体" w:eastAsia="宋体"/>
          <w:szCs w:val="21"/>
        </w:rPr>
      </w:pPr>
      <w:r>
        <w:rPr>
          <w:rFonts w:hint="eastAsia" w:ascii="宋体" w:hAnsi="宋体" w:eastAsia="宋体"/>
          <w:szCs w:val="21"/>
        </w:rPr>
        <w:t>8.4响应文件的格式</w:t>
      </w:r>
    </w:p>
    <w:p>
      <w:pPr>
        <w:spacing w:line="360" w:lineRule="exact"/>
        <w:rPr>
          <w:rFonts w:ascii="宋体" w:hAnsi="宋体" w:eastAsia="宋体"/>
          <w:szCs w:val="21"/>
        </w:rPr>
      </w:pPr>
      <w:r>
        <w:rPr>
          <w:rFonts w:hint="eastAsia" w:ascii="宋体" w:hAnsi="宋体" w:eastAsia="宋体"/>
          <w:szCs w:val="21"/>
        </w:rPr>
        <w:t>（1）除询价通知书另有规定外，响应文件应使用询价通知书第六章规定的格式。</w:t>
      </w:r>
    </w:p>
    <w:p>
      <w:pPr>
        <w:spacing w:line="360" w:lineRule="exact"/>
        <w:rPr>
          <w:rFonts w:ascii="宋体" w:hAnsi="宋体" w:eastAsia="宋体"/>
          <w:szCs w:val="21"/>
        </w:rPr>
      </w:pPr>
      <w:r>
        <w:rPr>
          <w:rFonts w:hint="eastAsia" w:ascii="宋体" w:hAnsi="宋体" w:eastAsia="宋体"/>
          <w:szCs w:val="21"/>
        </w:rPr>
        <w:t>（2）除询价通知书另有规定外，响应文件均应使用不能擦去的墨料或墨水打印、书写或复印。</w:t>
      </w:r>
    </w:p>
    <w:p>
      <w:pPr>
        <w:spacing w:line="360" w:lineRule="exact"/>
        <w:rPr>
          <w:rFonts w:ascii="宋体" w:hAnsi="宋体" w:eastAsia="宋体"/>
          <w:szCs w:val="21"/>
        </w:rPr>
      </w:pPr>
      <w:r>
        <w:rPr>
          <w:rFonts w:hint="eastAsia" w:ascii="宋体" w:hAnsi="宋体" w:eastAsia="宋体"/>
          <w:szCs w:val="21"/>
        </w:rPr>
        <w:t>（3）响应文件应由供应商代表签字并加盖供应商的单位公章。若供应商代表为单位负责人授权的委托代理人，应提供“单位负责人授权书”。</w:t>
      </w:r>
    </w:p>
    <w:p>
      <w:pPr>
        <w:spacing w:line="360" w:lineRule="exact"/>
        <w:rPr>
          <w:rFonts w:ascii="宋体" w:hAnsi="宋体" w:eastAsia="宋体"/>
          <w:szCs w:val="21"/>
        </w:rPr>
      </w:pPr>
      <w:r>
        <w:rPr>
          <w:rFonts w:hint="eastAsia" w:ascii="宋体" w:hAnsi="宋体" w:eastAsia="宋体"/>
          <w:szCs w:val="21"/>
        </w:rPr>
        <w:t>（4）响应文件应没有涂改或行间插字，除非这些改动是根据采购方的指示进行的，或是为改正供应商造成的应修改的错误而进行的。若有前述改动，应按照下列规定之一对改动处进行处理：</w:t>
      </w:r>
    </w:p>
    <w:p>
      <w:pPr>
        <w:spacing w:line="360" w:lineRule="exact"/>
        <w:rPr>
          <w:rFonts w:ascii="宋体" w:hAnsi="宋体" w:eastAsia="宋体"/>
          <w:szCs w:val="21"/>
        </w:rPr>
      </w:pPr>
      <w:r>
        <w:rPr>
          <w:rFonts w:hint="eastAsia" w:ascii="宋体" w:hAnsi="宋体" w:eastAsia="宋体"/>
          <w:szCs w:val="21"/>
        </w:rPr>
        <w:t>①供应商代表签字确认；</w:t>
      </w:r>
    </w:p>
    <w:p>
      <w:pPr>
        <w:spacing w:line="360" w:lineRule="exact"/>
        <w:rPr>
          <w:rFonts w:ascii="宋体" w:hAnsi="宋体" w:eastAsia="宋体"/>
          <w:szCs w:val="21"/>
        </w:rPr>
      </w:pPr>
      <w:r>
        <w:rPr>
          <w:rFonts w:hint="eastAsia" w:ascii="宋体" w:hAnsi="宋体" w:eastAsia="宋体"/>
          <w:szCs w:val="21"/>
        </w:rPr>
        <w:t>②加盖供应商的单位公章。</w:t>
      </w:r>
    </w:p>
    <w:p>
      <w:pPr>
        <w:spacing w:line="360" w:lineRule="exact"/>
        <w:rPr>
          <w:rFonts w:ascii="宋体" w:hAnsi="宋体" w:eastAsia="宋体"/>
          <w:szCs w:val="21"/>
        </w:rPr>
      </w:pPr>
      <w:r>
        <w:rPr>
          <w:rFonts w:hint="eastAsia" w:ascii="宋体" w:hAnsi="宋体" w:eastAsia="宋体"/>
          <w:szCs w:val="21"/>
        </w:rPr>
        <w:t>8.5响应有效期</w:t>
      </w:r>
    </w:p>
    <w:p>
      <w:pPr>
        <w:spacing w:line="360" w:lineRule="exact"/>
        <w:rPr>
          <w:rFonts w:ascii="宋体" w:hAnsi="宋体" w:eastAsia="宋体"/>
          <w:szCs w:val="21"/>
        </w:rPr>
      </w:pPr>
      <w:r>
        <w:rPr>
          <w:rFonts w:hint="eastAsia" w:ascii="宋体" w:hAnsi="宋体" w:eastAsia="宋体"/>
          <w:szCs w:val="21"/>
        </w:rPr>
        <w:t>询价通知书载明的响应有效期：详见询价通知书第二章。</w:t>
      </w:r>
    </w:p>
    <w:p>
      <w:pPr>
        <w:spacing w:line="360" w:lineRule="exact"/>
        <w:rPr>
          <w:rFonts w:ascii="宋体" w:hAnsi="宋体" w:eastAsia="宋体"/>
          <w:szCs w:val="21"/>
        </w:rPr>
      </w:pPr>
      <w:r>
        <w:rPr>
          <w:rFonts w:hint="eastAsia" w:ascii="宋体" w:hAnsi="宋体" w:eastAsia="宋体"/>
          <w:szCs w:val="21"/>
        </w:rPr>
        <w:t>8.6响应文件的提交</w:t>
      </w:r>
    </w:p>
    <w:p>
      <w:pPr>
        <w:spacing w:line="360" w:lineRule="exact"/>
        <w:rPr>
          <w:rFonts w:ascii="宋体" w:hAnsi="宋体" w:eastAsia="宋体"/>
          <w:szCs w:val="21"/>
        </w:rPr>
      </w:pPr>
      <w:r>
        <w:rPr>
          <w:rFonts w:hint="eastAsia" w:ascii="宋体" w:hAnsi="宋体" w:eastAsia="宋体"/>
          <w:szCs w:val="21"/>
        </w:rPr>
        <w:t>（1）一个供应商只能提交一个响应文件，并按照询价通知书第一章规定将其送达。</w:t>
      </w:r>
    </w:p>
    <w:p>
      <w:pPr>
        <w:spacing w:line="360" w:lineRule="exact"/>
        <w:rPr>
          <w:rFonts w:ascii="宋体" w:hAnsi="宋体" w:eastAsia="宋体"/>
          <w:szCs w:val="21"/>
        </w:rPr>
      </w:pPr>
      <w:r>
        <w:rPr>
          <w:rFonts w:hint="eastAsia" w:ascii="宋体" w:hAnsi="宋体" w:eastAsia="宋体"/>
          <w:szCs w:val="21"/>
        </w:rPr>
        <w:t>（2）密封及其标记的具体形式：详见询价通知书第二章。</w:t>
      </w:r>
    </w:p>
    <w:p>
      <w:pPr>
        <w:spacing w:line="360" w:lineRule="exact"/>
        <w:rPr>
          <w:rFonts w:ascii="宋体" w:hAnsi="宋体" w:eastAsia="宋体"/>
          <w:szCs w:val="21"/>
        </w:rPr>
      </w:pPr>
      <w:r>
        <w:rPr>
          <w:rFonts w:hint="eastAsia" w:ascii="宋体" w:hAnsi="宋体" w:eastAsia="宋体"/>
          <w:szCs w:val="21"/>
        </w:rPr>
        <w:t>8.7响应文件的补充、修改或撤回</w:t>
      </w:r>
    </w:p>
    <w:p>
      <w:pPr>
        <w:spacing w:line="360" w:lineRule="exact"/>
        <w:rPr>
          <w:rFonts w:ascii="宋体" w:hAnsi="宋体" w:eastAsia="宋体"/>
          <w:szCs w:val="21"/>
        </w:rPr>
      </w:pPr>
      <w:r>
        <w:rPr>
          <w:rFonts w:hint="eastAsia" w:ascii="宋体" w:hAnsi="宋体" w:eastAsia="宋体"/>
          <w:szCs w:val="21"/>
        </w:rPr>
        <w:t>（1）提交响应文件截止时间前，供应商可对所提交的响应文件进行补充、修改或撤回，并书面通知采购人。</w:t>
      </w:r>
    </w:p>
    <w:p>
      <w:pPr>
        <w:spacing w:line="360" w:lineRule="exact"/>
        <w:rPr>
          <w:rFonts w:hint="eastAsia" w:ascii="宋体" w:hAnsi="宋体" w:eastAsia="宋体"/>
          <w:szCs w:val="21"/>
        </w:rPr>
      </w:pPr>
      <w:r>
        <w:rPr>
          <w:rFonts w:hint="eastAsia" w:ascii="宋体" w:hAnsi="宋体" w:eastAsia="宋体"/>
          <w:szCs w:val="21"/>
        </w:rPr>
        <w:t>（2）补充、修改的内容应按照规定进行签章，否则将被拒收。</w:t>
      </w:r>
    </w:p>
    <w:p>
      <w:pPr>
        <w:spacing w:line="360" w:lineRule="exact"/>
        <w:rPr>
          <w:rFonts w:hint="eastAsia" w:ascii="宋体" w:hAnsi="宋体" w:eastAsia="宋体"/>
          <w:szCs w:val="21"/>
        </w:rPr>
      </w:pPr>
      <w:r>
        <w:rPr>
          <w:rFonts w:hint="eastAsia" w:ascii="宋体" w:hAnsi="宋体" w:eastAsia="宋体"/>
          <w:szCs w:val="21"/>
        </w:rPr>
        <w:t>（3）补充、修改的内容作为响应文件组成部分。</w:t>
      </w:r>
    </w:p>
    <w:p>
      <w:pPr>
        <w:spacing w:line="360" w:lineRule="exact"/>
        <w:rPr>
          <w:rFonts w:ascii="宋体" w:hAnsi="宋体" w:eastAsia="宋体"/>
          <w:szCs w:val="21"/>
        </w:rPr>
      </w:pPr>
      <w:r>
        <w:rPr>
          <w:rFonts w:hint="eastAsia" w:ascii="宋体" w:hAnsi="宋体" w:eastAsia="宋体"/>
          <w:szCs w:val="21"/>
        </w:rPr>
        <w:t>8.8除询价通知书另有规定外，有下列情形之一的，报价无效：</w:t>
      </w:r>
    </w:p>
    <w:p>
      <w:pPr>
        <w:spacing w:line="360" w:lineRule="exact"/>
        <w:rPr>
          <w:rFonts w:ascii="宋体" w:hAnsi="宋体" w:eastAsia="宋体"/>
          <w:szCs w:val="21"/>
        </w:rPr>
      </w:pPr>
      <w:r>
        <w:rPr>
          <w:rFonts w:hint="eastAsia" w:ascii="宋体" w:hAnsi="宋体" w:eastAsia="宋体"/>
          <w:szCs w:val="21"/>
        </w:rPr>
        <w:t>（1）询价保证金未按照规定提交的（如没有规定，则不需要）；</w:t>
      </w:r>
    </w:p>
    <w:p>
      <w:pPr>
        <w:spacing w:line="360" w:lineRule="exact"/>
        <w:rPr>
          <w:rFonts w:ascii="宋体" w:hAnsi="宋体" w:eastAsia="宋体"/>
          <w:szCs w:val="21"/>
        </w:rPr>
      </w:pPr>
      <w:r>
        <w:rPr>
          <w:rFonts w:hint="eastAsia" w:ascii="宋体" w:hAnsi="宋体" w:eastAsia="宋体"/>
          <w:szCs w:val="21"/>
        </w:rPr>
        <w:t>（2）不具备询价通知书中规定的资格要求的；</w:t>
      </w:r>
    </w:p>
    <w:p>
      <w:pPr>
        <w:spacing w:line="360" w:lineRule="exact"/>
        <w:rPr>
          <w:rFonts w:ascii="宋体" w:hAnsi="宋体" w:eastAsia="宋体"/>
          <w:szCs w:val="21"/>
        </w:rPr>
      </w:pPr>
      <w:r>
        <w:rPr>
          <w:rFonts w:hint="eastAsia" w:ascii="宋体" w:hAnsi="宋体" w:eastAsia="宋体"/>
          <w:szCs w:val="21"/>
        </w:rPr>
        <w:t>（3）报价超过询价通知书中规定的最高限价的；</w:t>
      </w:r>
    </w:p>
    <w:p>
      <w:pPr>
        <w:spacing w:line="360" w:lineRule="exact"/>
        <w:rPr>
          <w:rFonts w:ascii="宋体" w:hAnsi="宋体" w:eastAsia="宋体"/>
          <w:szCs w:val="21"/>
        </w:rPr>
      </w:pPr>
      <w:r>
        <w:rPr>
          <w:rFonts w:hint="eastAsia" w:ascii="宋体" w:hAnsi="宋体" w:eastAsia="宋体"/>
          <w:szCs w:val="21"/>
        </w:rPr>
        <w:t>（4）响应文件含有采购人不能接受的附加条件的；</w:t>
      </w:r>
    </w:p>
    <w:p>
      <w:pPr>
        <w:spacing w:line="360" w:lineRule="exact"/>
        <w:rPr>
          <w:rFonts w:ascii="宋体" w:hAnsi="宋体" w:eastAsia="宋体"/>
          <w:szCs w:val="21"/>
        </w:rPr>
      </w:pPr>
      <w:r>
        <w:rPr>
          <w:rFonts w:hint="eastAsia" w:ascii="宋体" w:hAnsi="宋体" w:eastAsia="宋体"/>
          <w:szCs w:val="21"/>
        </w:rPr>
        <w:t>（5）响应文件不符合有关法律、法规和规章或询价通知书中规定的其他实质性要求的。</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r>
        <w:rPr>
          <w:rFonts w:hint="eastAsia" w:ascii="宋体" w:hAnsi="宋体" w:eastAsia="宋体"/>
          <w:szCs w:val="21"/>
        </w:rPr>
        <w:t>五、报价会</w:t>
      </w:r>
    </w:p>
    <w:p>
      <w:pPr>
        <w:spacing w:line="360" w:lineRule="exact"/>
        <w:rPr>
          <w:rFonts w:ascii="宋体" w:hAnsi="宋体" w:eastAsia="宋体"/>
          <w:b w:val="0"/>
          <w:bCs/>
          <w:szCs w:val="21"/>
        </w:rPr>
      </w:pPr>
      <w:r>
        <w:rPr>
          <w:rFonts w:hint="eastAsia" w:ascii="宋体" w:hAnsi="宋体" w:eastAsia="宋体"/>
          <w:b w:val="0"/>
          <w:bCs/>
          <w:szCs w:val="21"/>
        </w:rPr>
        <w:t>9.不设报价会。</w:t>
      </w:r>
    </w:p>
    <w:p>
      <w:pPr>
        <w:spacing w:line="360" w:lineRule="exact"/>
        <w:rPr>
          <w:rFonts w:ascii="宋体" w:hAnsi="宋体" w:eastAsia="宋体"/>
          <w:b/>
          <w:color w:val="FF0000"/>
          <w:szCs w:val="21"/>
        </w:rPr>
      </w:pPr>
    </w:p>
    <w:p>
      <w:pPr>
        <w:spacing w:line="360" w:lineRule="exact"/>
        <w:rPr>
          <w:rFonts w:ascii="宋体" w:hAnsi="宋体" w:eastAsia="宋体"/>
          <w:szCs w:val="21"/>
        </w:rPr>
      </w:pPr>
      <w:r>
        <w:rPr>
          <w:rFonts w:hint="eastAsia" w:ascii="宋体" w:hAnsi="宋体" w:eastAsia="宋体"/>
          <w:szCs w:val="21"/>
        </w:rPr>
        <w:t>六、成交与采购合同</w:t>
      </w:r>
    </w:p>
    <w:p>
      <w:pPr>
        <w:spacing w:line="360" w:lineRule="exact"/>
        <w:rPr>
          <w:rFonts w:ascii="宋体" w:hAnsi="宋体" w:eastAsia="宋体"/>
          <w:szCs w:val="21"/>
        </w:rPr>
      </w:pPr>
      <w:r>
        <w:rPr>
          <w:rFonts w:hint="eastAsia" w:ascii="宋体" w:hAnsi="宋体" w:eastAsia="宋体"/>
          <w:szCs w:val="21"/>
        </w:rPr>
        <w:t>10、成交</w:t>
      </w:r>
    </w:p>
    <w:p>
      <w:pPr>
        <w:spacing w:line="360" w:lineRule="exact"/>
        <w:rPr>
          <w:rFonts w:ascii="宋体" w:hAnsi="宋体" w:eastAsia="宋体"/>
          <w:szCs w:val="21"/>
        </w:rPr>
      </w:pPr>
      <w:r>
        <w:rPr>
          <w:rFonts w:hint="eastAsia" w:ascii="宋体" w:hAnsi="宋体" w:eastAsia="宋体"/>
          <w:szCs w:val="21"/>
        </w:rPr>
        <w:t>10.1确定成交：本项目按照询价通知书第二章规定推荐相应的成交候选人,采购人应当在收到评审报告后5个工作日内，根据质量和服务均能满足询价通知书实质性响应要求且报价最低的原则确定成交人，也可以书面授权询价小组直接确定成交人。</w:t>
      </w:r>
    </w:p>
    <w:p>
      <w:pPr>
        <w:spacing w:line="360" w:lineRule="exact"/>
        <w:rPr>
          <w:rFonts w:ascii="宋体" w:hAnsi="宋体" w:eastAsia="宋体"/>
          <w:szCs w:val="21"/>
        </w:rPr>
      </w:pPr>
      <w:r>
        <w:rPr>
          <w:rFonts w:hint="eastAsia" w:ascii="宋体" w:hAnsi="宋体" w:eastAsia="宋体"/>
          <w:szCs w:val="21"/>
        </w:rPr>
        <w:t>10.2询价终止：</w:t>
      </w:r>
    </w:p>
    <w:p>
      <w:pPr>
        <w:spacing w:line="360" w:lineRule="exact"/>
        <w:rPr>
          <w:rFonts w:ascii="宋体" w:hAnsi="宋体" w:eastAsia="宋体"/>
          <w:szCs w:val="21"/>
        </w:rPr>
      </w:pPr>
      <w:r>
        <w:rPr>
          <w:rFonts w:hint="eastAsia" w:ascii="宋体" w:hAnsi="宋体" w:eastAsia="宋体"/>
          <w:szCs w:val="21"/>
        </w:rPr>
        <w:t>（1）出现下列情形之一的，采购人应当终止询价采购活动，发布项目终止公告并说明原因，重新开展采购活动：</w:t>
      </w:r>
    </w:p>
    <w:p>
      <w:pPr>
        <w:spacing w:line="360" w:lineRule="exact"/>
        <w:rPr>
          <w:rFonts w:ascii="宋体" w:hAnsi="宋体" w:eastAsia="宋体"/>
          <w:szCs w:val="21"/>
        </w:rPr>
      </w:pPr>
      <w:r>
        <w:rPr>
          <w:rFonts w:hint="eastAsia" w:ascii="宋体" w:hAnsi="宋体" w:eastAsia="宋体"/>
          <w:szCs w:val="21"/>
        </w:rPr>
        <w:t>①因情况变化，不再符合规定的询价采购方式适用情形的；</w:t>
      </w:r>
    </w:p>
    <w:p>
      <w:pPr>
        <w:spacing w:line="360" w:lineRule="exact"/>
        <w:rPr>
          <w:rFonts w:ascii="宋体" w:hAnsi="宋体" w:eastAsia="宋体"/>
          <w:szCs w:val="21"/>
        </w:rPr>
      </w:pPr>
      <w:r>
        <w:rPr>
          <w:rFonts w:hint="eastAsia" w:ascii="宋体" w:hAnsi="宋体" w:eastAsia="宋体"/>
          <w:szCs w:val="21"/>
        </w:rPr>
        <w:t>②出现影响采购公正的违法、违规行为的；</w:t>
      </w:r>
    </w:p>
    <w:p>
      <w:pPr>
        <w:spacing w:line="360" w:lineRule="exact"/>
        <w:rPr>
          <w:rFonts w:ascii="宋体" w:hAnsi="宋体" w:eastAsia="宋体"/>
          <w:szCs w:val="21"/>
        </w:rPr>
      </w:pPr>
      <w:r>
        <w:rPr>
          <w:rFonts w:hint="eastAsia" w:ascii="宋体" w:hAnsi="宋体" w:eastAsia="宋体"/>
          <w:szCs w:val="21"/>
        </w:rPr>
        <w:t>（2）因重大变故，采购任务取消的，采购人应当终止采购活动，并通知所有参加采购活动的供应商。 </w:t>
      </w:r>
    </w:p>
    <w:p>
      <w:pPr>
        <w:spacing w:line="360" w:lineRule="exact"/>
        <w:rPr>
          <w:rFonts w:ascii="宋体" w:hAnsi="宋体" w:eastAsia="宋体"/>
          <w:szCs w:val="21"/>
        </w:rPr>
      </w:pPr>
      <w:r>
        <w:rPr>
          <w:rFonts w:hint="eastAsia" w:ascii="宋体" w:hAnsi="宋体" w:eastAsia="宋体"/>
          <w:szCs w:val="21"/>
        </w:rPr>
        <w:t>10.3成交通知书</w:t>
      </w:r>
    </w:p>
    <w:p>
      <w:pPr>
        <w:spacing w:line="360" w:lineRule="exact"/>
        <w:rPr>
          <w:rFonts w:ascii="宋体" w:hAnsi="宋体" w:eastAsia="宋体"/>
          <w:szCs w:val="21"/>
        </w:rPr>
      </w:pPr>
      <w:r>
        <w:rPr>
          <w:rFonts w:hint="eastAsia" w:ascii="宋体" w:hAnsi="宋体" w:eastAsia="宋体"/>
          <w:szCs w:val="21"/>
        </w:rPr>
        <w:t>（1）采购人向成交人发出成交通知书。</w:t>
      </w:r>
    </w:p>
    <w:p>
      <w:pPr>
        <w:spacing w:line="360" w:lineRule="exact"/>
        <w:rPr>
          <w:rFonts w:ascii="宋体" w:hAnsi="宋体" w:eastAsia="宋体"/>
          <w:szCs w:val="21"/>
        </w:rPr>
      </w:pPr>
      <w:r>
        <w:rPr>
          <w:rFonts w:hint="eastAsia" w:ascii="宋体" w:hAnsi="宋体" w:eastAsia="宋体"/>
          <w:szCs w:val="21"/>
        </w:rPr>
        <w:t>（2）成交通知书对采购人和成交人具有同等法律效力。</w:t>
      </w:r>
    </w:p>
    <w:p>
      <w:pPr>
        <w:spacing w:line="360" w:lineRule="exact"/>
        <w:rPr>
          <w:rFonts w:ascii="宋体" w:hAnsi="宋体" w:eastAsia="宋体"/>
          <w:szCs w:val="21"/>
        </w:rPr>
      </w:pPr>
      <w:r>
        <w:rPr>
          <w:rFonts w:hint="eastAsia" w:ascii="宋体" w:hAnsi="宋体" w:eastAsia="宋体"/>
          <w:szCs w:val="21"/>
        </w:rPr>
        <w:t>（3）成交通知书发出后，成交人放弃成交的，应依法承担法律责任。</w:t>
      </w:r>
    </w:p>
    <w:p>
      <w:pPr>
        <w:spacing w:line="360" w:lineRule="exact"/>
        <w:rPr>
          <w:rFonts w:ascii="宋体" w:hAnsi="宋体" w:eastAsia="宋体"/>
          <w:szCs w:val="21"/>
        </w:rPr>
      </w:pPr>
      <w:r>
        <w:rPr>
          <w:rFonts w:hint="eastAsia" w:ascii="宋体" w:hAnsi="宋体" w:eastAsia="宋体"/>
          <w:szCs w:val="21"/>
        </w:rPr>
        <w:t>11、采购合同</w:t>
      </w:r>
    </w:p>
    <w:p>
      <w:pPr>
        <w:spacing w:line="360" w:lineRule="exact"/>
        <w:rPr>
          <w:rFonts w:ascii="宋体" w:hAnsi="宋体" w:eastAsia="宋体"/>
          <w:szCs w:val="21"/>
        </w:rPr>
      </w:pPr>
      <w:r>
        <w:rPr>
          <w:rFonts w:hint="eastAsia" w:ascii="宋体" w:hAnsi="宋体" w:eastAsia="宋体"/>
          <w:szCs w:val="21"/>
        </w:rPr>
        <w:t>11.1签订采购合同应遵守相关法律规定，不得对询价通知书和成交人的响应文件作实质性修改。采购人不得提出任何不合理要求作为采购合同的签订条件。</w:t>
      </w:r>
    </w:p>
    <w:p>
      <w:pPr>
        <w:spacing w:line="360" w:lineRule="exact"/>
        <w:rPr>
          <w:rFonts w:ascii="宋体" w:hAnsi="宋体" w:eastAsia="宋体"/>
          <w:szCs w:val="21"/>
        </w:rPr>
      </w:pPr>
      <w:r>
        <w:rPr>
          <w:rFonts w:hint="eastAsia" w:ascii="宋体" w:hAnsi="宋体" w:eastAsia="宋体"/>
          <w:szCs w:val="21"/>
        </w:rPr>
        <w:t>11.2签订时限：自成交通知书发出之日起30个日历日内。</w:t>
      </w:r>
    </w:p>
    <w:p>
      <w:pPr>
        <w:spacing w:line="360" w:lineRule="exact"/>
        <w:rPr>
          <w:rFonts w:ascii="宋体" w:hAnsi="宋体" w:eastAsia="宋体"/>
          <w:szCs w:val="21"/>
        </w:rPr>
      </w:pPr>
      <w:r>
        <w:rPr>
          <w:rFonts w:hint="eastAsia" w:ascii="宋体" w:hAnsi="宋体" w:eastAsia="宋体"/>
          <w:szCs w:val="21"/>
        </w:rPr>
        <w:t>11.3采购合同的履行、违约责任和解决争议的方法等适用合同法。</w:t>
      </w:r>
    </w:p>
    <w:p>
      <w:pPr>
        <w:spacing w:line="360" w:lineRule="exact"/>
        <w:rPr>
          <w:rFonts w:ascii="宋体" w:hAnsi="宋体" w:eastAsia="宋体"/>
          <w:szCs w:val="21"/>
        </w:rPr>
      </w:pPr>
      <w:r>
        <w:rPr>
          <w:rFonts w:hint="eastAsia" w:ascii="宋体" w:hAnsi="宋体" w:eastAsia="宋体"/>
          <w:szCs w:val="21"/>
        </w:rPr>
        <w:t>11.4成交人在采购合同履行过程中应遵守有关法律、法规和规章的强制性规定（即使前述强制性规定有可能在询价通知书中未予列明）。</w:t>
      </w:r>
    </w:p>
    <w:p>
      <w:pPr>
        <w:spacing w:line="360" w:lineRule="exact"/>
        <w:rPr>
          <w:rFonts w:ascii="宋体" w:hAnsi="宋体" w:eastAsia="宋体"/>
          <w:szCs w:val="21"/>
        </w:rPr>
      </w:pPr>
      <w:r>
        <w:rPr>
          <w:rFonts w:hint="eastAsia" w:ascii="宋体" w:hAnsi="宋体" w:eastAsia="宋体"/>
          <w:szCs w:val="21"/>
        </w:rPr>
        <w:t>11.5成交人有下列情形之一的，应依法承担违约责任：</w:t>
      </w:r>
    </w:p>
    <w:p>
      <w:pPr>
        <w:spacing w:line="360" w:lineRule="exact"/>
        <w:rPr>
          <w:rFonts w:ascii="宋体" w:hAnsi="宋体" w:eastAsia="宋体"/>
          <w:szCs w:val="21"/>
        </w:rPr>
      </w:pPr>
      <w:r>
        <w:rPr>
          <w:rFonts w:hint="eastAsia" w:ascii="宋体" w:hAnsi="宋体" w:eastAsia="宋体"/>
          <w:szCs w:val="21"/>
        </w:rPr>
        <w:t>（1）在履行期限届满前，明确表示或以自己的行为表明不履行合同；</w:t>
      </w:r>
    </w:p>
    <w:p>
      <w:pPr>
        <w:spacing w:line="360" w:lineRule="exact"/>
        <w:rPr>
          <w:rFonts w:ascii="宋体" w:hAnsi="宋体" w:eastAsia="宋体"/>
          <w:szCs w:val="21"/>
        </w:rPr>
      </w:pPr>
      <w:r>
        <w:rPr>
          <w:rFonts w:hint="eastAsia" w:ascii="宋体" w:hAnsi="宋体" w:eastAsia="宋体"/>
          <w:szCs w:val="21"/>
        </w:rPr>
        <w:t>（2）迟延履行合同，经催告后在合理期限内仍未履行；</w:t>
      </w:r>
    </w:p>
    <w:p>
      <w:pPr>
        <w:spacing w:line="360" w:lineRule="exact"/>
        <w:rPr>
          <w:rFonts w:ascii="宋体" w:hAnsi="宋体" w:eastAsia="宋体"/>
          <w:szCs w:val="21"/>
        </w:rPr>
      </w:pPr>
      <w:r>
        <w:rPr>
          <w:rFonts w:hint="eastAsia" w:ascii="宋体" w:hAnsi="宋体" w:eastAsia="宋体"/>
          <w:szCs w:val="21"/>
        </w:rPr>
        <w:t>（3）有其他违约行为致使不能实现合同目的；</w:t>
      </w:r>
    </w:p>
    <w:p>
      <w:pPr>
        <w:spacing w:line="360" w:lineRule="exact"/>
        <w:rPr>
          <w:rFonts w:ascii="宋体" w:hAnsi="宋体" w:eastAsia="宋体"/>
          <w:szCs w:val="21"/>
        </w:rPr>
      </w:pPr>
      <w:r>
        <w:rPr>
          <w:rFonts w:hint="eastAsia" w:ascii="宋体" w:hAnsi="宋体" w:eastAsia="宋体"/>
          <w:szCs w:val="21"/>
        </w:rPr>
        <w:t>（4）将合同转包，或未经采购人同意采取分包方式履行合同。</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r>
        <w:rPr>
          <w:rFonts w:hint="eastAsia" w:ascii="宋体" w:hAnsi="宋体" w:eastAsia="宋体"/>
          <w:szCs w:val="21"/>
        </w:rPr>
        <w:t>七、询问、质疑与投诉</w:t>
      </w:r>
    </w:p>
    <w:p>
      <w:pPr>
        <w:spacing w:line="360" w:lineRule="exact"/>
        <w:rPr>
          <w:rFonts w:ascii="宋体" w:hAnsi="宋体" w:eastAsia="宋体"/>
          <w:szCs w:val="21"/>
        </w:rPr>
      </w:pPr>
      <w:r>
        <w:rPr>
          <w:rFonts w:hint="eastAsia" w:ascii="宋体" w:hAnsi="宋体" w:eastAsia="宋体"/>
          <w:szCs w:val="21"/>
        </w:rPr>
        <w:t>12 询问</w:t>
      </w:r>
    </w:p>
    <w:p>
      <w:pPr>
        <w:spacing w:line="360" w:lineRule="exact"/>
        <w:rPr>
          <w:rFonts w:ascii="宋体" w:hAnsi="宋体" w:eastAsia="宋体"/>
          <w:szCs w:val="21"/>
        </w:rPr>
      </w:pPr>
      <w:r>
        <w:rPr>
          <w:rFonts w:hint="eastAsia" w:ascii="宋体" w:hAnsi="宋体" w:eastAsia="宋体"/>
          <w:szCs w:val="21"/>
        </w:rPr>
        <w:t>12.1供应商在规定的书面澄清时间内提出的询问，采购人将在3个工作日内做出答复。</w:t>
      </w:r>
    </w:p>
    <w:p>
      <w:pPr>
        <w:spacing w:line="360" w:lineRule="exact"/>
        <w:rPr>
          <w:rFonts w:ascii="宋体" w:hAnsi="宋体" w:eastAsia="宋体"/>
          <w:szCs w:val="21"/>
        </w:rPr>
      </w:pPr>
      <w:r>
        <w:rPr>
          <w:rFonts w:hint="eastAsia" w:ascii="宋体" w:hAnsi="宋体" w:eastAsia="宋体"/>
          <w:szCs w:val="21"/>
        </w:rPr>
        <w:t>13 质疑</w:t>
      </w:r>
    </w:p>
    <w:p>
      <w:pPr>
        <w:spacing w:line="360" w:lineRule="exact"/>
        <w:rPr>
          <w:rFonts w:ascii="宋体" w:hAnsi="宋体" w:eastAsia="宋体"/>
          <w:szCs w:val="21"/>
        </w:rPr>
      </w:pPr>
      <w:r>
        <w:rPr>
          <w:rFonts w:hint="eastAsia" w:ascii="宋体" w:hAnsi="宋体" w:eastAsia="宋体"/>
          <w:szCs w:val="21"/>
        </w:rPr>
        <w:t>13.1供应商认为询价文件、采购过程、成交结果使自己的合法权益受到损害的，应当在知道或者应知其权益受到损害之日起7个工作日内，以书面形式向采购人提出质疑。供应商针对同一采购程序环节的质疑须在规定质疑期内一次性提出。</w:t>
      </w:r>
    </w:p>
    <w:p>
      <w:pPr>
        <w:spacing w:line="360" w:lineRule="exact"/>
        <w:rPr>
          <w:rFonts w:ascii="宋体" w:hAnsi="宋体" w:eastAsia="宋体"/>
          <w:szCs w:val="21"/>
        </w:rPr>
      </w:pPr>
      <w:r>
        <w:rPr>
          <w:rFonts w:hint="eastAsia" w:ascii="宋体" w:hAnsi="宋体" w:eastAsia="宋体"/>
          <w:szCs w:val="21"/>
        </w:rPr>
        <w:t>13.2供应商质疑实行实名制，其质疑应当有具体的质疑事项及事实根据，不得进行虚假、恶意质疑。</w:t>
      </w:r>
    </w:p>
    <w:p>
      <w:pPr>
        <w:spacing w:line="360" w:lineRule="exact"/>
        <w:rPr>
          <w:rFonts w:ascii="宋体" w:hAnsi="宋体" w:eastAsia="宋体"/>
          <w:szCs w:val="21"/>
        </w:rPr>
      </w:pPr>
      <w:r>
        <w:rPr>
          <w:rFonts w:hint="eastAsia" w:ascii="宋体" w:hAnsi="宋体" w:eastAsia="宋体"/>
          <w:szCs w:val="21"/>
        </w:rPr>
        <w:t>13.3供应商质疑时应当提交质疑书原件，质疑书应当包括下列主要内容：</w:t>
      </w:r>
    </w:p>
    <w:p>
      <w:pPr>
        <w:spacing w:line="360" w:lineRule="exact"/>
        <w:rPr>
          <w:rFonts w:ascii="宋体" w:hAnsi="宋体" w:eastAsia="宋体"/>
          <w:szCs w:val="21"/>
        </w:rPr>
      </w:pPr>
      <w:r>
        <w:rPr>
          <w:rFonts w:hint="eastAsia" w:ascii="宋体" w:hAnsi="宋体" w:eastAsia="宋体"/>
          <w:szCs w:val="21"/>
        </w:rPr>
        <w:t xml:space="preserve">（1）质疑项目的名称、项目编号； </w:t>
      </w:r>
    </w:p>
    <w:p>
      <w:pPr>
        <w:spacing w:line="360" w:lineRule="exact"/>
        <w:rPr>
          <w:rFonts w:ascii="宋体" w:hAnsi="宋体" w:eastAsia="宋体"/>
          <w:szCs w:val="21"/>
        </w:rPr>
      </w:pPr>
      <w:r>
        <w:rPr>
          <w:rFonts w:hint="eastAsia" w:ascii="宋体" w:hAnsi="宋体" w:eastAsia="宋体"/>
          <w:szCs w:val="21"/>
        </w:rPr>
        <w:t>（2）权益受到损害的事实、理由及相关证明材料；</w:t>
      </w:r>
    </w:p>
    <w:p>
      <w:pPr>
        <w:spacing w:line="360" w:lineRule="exact"/>
        <w:rPr>
          <w:rFonts w:ascii="宋体" w:hAnsi="宋体" w:eastAsia="宋体"/>
          <w:szCs w:val="21"/>
        </w:rPr>
      </w:pPr>
      <w:r>
        <w:rPr>
          <w:rFonts w:hint="eastAsia" w:ascii="宋体" w:hAnsi="宋体" w:eastAsia="宋体"/>
          <w:szCs w:val="21"/>
        </w:rPr>
        <w:t>（3）质疑供应商的单位名称、地址、电话、邮编等；</w:t>
      </w:r>
    </w:p>
    <w:p>
      <w:pPr>
        <w:spacing w:line="360" w:lineRule="exact"/>
        <w:rPr>
          <w:rFonts w:ascii="宋体" w:hAnsi="宋体" w:eastAsia="宋体"/>
          <w:szCs w:val="21"/>
        </w:rPr>
      </w:pPr>
      <w:r>
        <w:rPr>
          <w:rFonts w:hint="eastAsia" w:ascii="宋体" w:hAnsi="宋体" w:eastAsia="宋体"/>
          <w:szCs w:val="21"/>
        </w:rPr>
        <w:t>（4）质疑书必须由法定代表人或本项目的全权代理人署名，加盖单位公章，并标明提出质疑的具体日期。</w:t>
      </w:r>
    </w:p>
    <w:p>
      <w:pPr>
        <w:spacing w:line="360" w:lineRule="exact"/>
        <w:rPr>
          <w:rFonts w:ascii="宋体" w:hAnsi="宋体" w:eastAsia="宋体"/>
          <w:szCs w:val="21"/>
        </w:rPr>
      </w:pPr>
      <w:r>
        <w:rPr>
          <w:rFonts w:hint="eastAsia" w:ascii="宋体" w:hAnsi="宋体" w:eastAsia="宋体"/>
          <w:szCs w:val="21"/>
        </w:rPr>
        <w:t>13.4采购人自受理质疑之日起7个工作日内，对质疑事项作出答复，答复的内容不涉及商业秘密，并以书面形式通知质疑供应商及其他相关供应商。</w:t>
      </w:r>
    </w:p>
    <w:p>
      <w:pPr>
        <w:spacing w:line="360" w:lineRule="exact"/>
        <w:rPr>
          <w:rFonts w:ascii="宋体" w:hAnsi="宋体" w:eastAsia="宋体"/>
          <w:szCs w:val="21"/>
        </w:rPr>
      </w:pPr>
      <w:r>
        <w:rPr>
          <w:rFonts w:hint="eastAsia" w:ascii="宋体" w:hAnsi="宋体" w:eastAsia="宋体"/>
          <w:szCs w:val="21"/>
        </w:rPr>
        <w:t>14  投诉</w:t>
      </w:r>
    </w:p>
    <w:p>
      <w:pPr>
        <w:spacing w:line="360" w:lineRule="exact"/>
        <w:rPr>
          <w:rFonts w:ascii="宋体" w:hAnsi="宋体" w:eastAsia="宋体"/>
          <w:szCs w:val="21"/>
        </w:rPr>
      </w:pPr>
      <w:r>
        <w:rPr>
          <w:rFonts w:hint="eastAsia" w:ascii="宋体" w:hAnsi="宋体" w:eastAsia="宋体"/>
          <w:szCs w:val="21"/>
        </w:rPr>
        <w:t>14.1供应商认为询价文件、采购过程、成交结果使自己的合法权益受到损害的，应当首先依法向采购人提出质疑。对质疑答复不满意或者采购人未在规定期限内做出答复的，质疑供应商可以在答复期满后十五个工作日内向采购人审计工作部提起投诉。</w:t>
      </w:r>
    </w:p>
    <w:p>
      <w:pPr>
        <w:spacing w:line="360" w:lineRule="exact"/>
        <w:rPr>
          <w:rFonts w:ascii="宋体" w:hAnsi="宋体" w:eastAsia="宋体"/>
          <w:szCs w:val="21"/>
        </w:rPr>
      </w:pPr>
      <w:r>
        <w:rPr>
          <w:rFonts w:hint="eastAsia" w:ascii="宋体" w:hAnsi="宋体" w:eastAsia="宋体"/>
          <w:szCs w:val="21"/>
        </w:rPr>
        <w:t>14.2供应商投诉事项不得超出已质疑事项的范围。</w:t>
      </w:r>
    </w:p>
    <w:p>
      <w:pPr>
        <w:spacing w:line="360" w:lineRule="exact"/>
        <w:rPr>
          <w:rFonts w:ascii="宋体" w:hAnsi="宋体" w:eastAsia="宋体"/>
          <w:szCs w:val="21"/>
        </w:rPr>
      </w:pPr>
      <w:r>
        <w:rPr>
          <w:rFonts w:hint="eastAsia" w:ascii="宋体" w:hAnsi="宋体" w:eastAsia="宋体"/>
          <w:szCs w:val="21"/>
        </w:rPr>
        <w:t>14.3投诉人有下列情形之一的，属于虚假、恶意投诉，将列入不良行为记录名单，并依法予以处罚：</w:t>
      </w:r>
    </w:p>
    <w:p>
      <w:pPr>
        <w:spacing w:line="360" w:lineRule="exact"/>
        <w:rPr>
          <w:rFonts w:ascii="宋体" w:hAnsi="宋体" w:eastAsia="宋体"/>
          <w:szCs w:val="21"/>
        </w:rPr>
      </w:pPr>
      <w:r>
        <w:rPr>
          <w:rFonts w:hint="eastAsia" w:ascii="宋体" w:hAnsi="宋体" w:eastAsia="宋体"/>
          <w:szCs w:val="21"/>
        </w:rPr>
        <w:t>（1）一年内三次以上投诉均查无实据的；</w:t>
      </w:r>
    </w:p>
    <w:p>
      <w:pPr>
        <w:spacing w:line="360" w:lineRule="exact"/>
        <w:rPr>
          <w:rFonts w:ascii="宋体" w:hAnsi="宋体" w:eastAsia="宋体"/>
          <w:szCs w:val="21"/>
        </w:rPr>
      </w:pPr>
      <w:r>
        <w:rPr>
          <w:rFonts w:hint="eastAsia" w:ascii="宋体" w:hAnsi="宋体" w:eastAsia="宋体"/>
          <w:szCs w:val="21"/>
        </w:rPr>
        <w:t>（2）捏造事实或者提供虚假投诉材料的。</w:t>
      </w:r>
    </w:p>
    <w:p>
      <w:pPr>
        <w:spacing w:line="360" w:lineRule="exact"/>
        <w:rPr>
          <w:rFonts w:ascii="宋体" w:hAnsi="宋体" w:eastAsia="宋体"/>
          <w:szCs w:val="21"/>
        </w:rPr>
      </w:pPr>
    </w:p>
    <w:p>
      <w:pPr>
        <w:spacing w:line="360" w:lineRule="exact"/>
        <w:rPr>
          <w:rFonts w:ascii="宋体" w:hAnsi="宋体" w:eastAsia="宋体"/>
          <w:szCs w:val="21"/>
        </w:rPr>
      </w:pPr>
    </w:p>
    <w:p>
      <w:pPr>
        <w:spacing w:line="360" w:lineRule="exact"/>
        <w:rPr>
          <w:rFonts w:ascii="宋体" w:hAnsi="宋体" w:eastAsia="宋体"/>
          <w:b/>
          <w:szCs w:val="21"/>
        </w:rPr>
      </w:pPr>
      <w:r>
        <w:rPr>
          <w:rFonts w:hint="eastAsia" w:ascii="宋体" w:hAnsi="宋体" w:eastAsia="宋体"/>
          <w:szCs w:val="21"/>
        </w:rPr>
        <w:t xml:space="preserve">                                </w:t>
      </w:r>
      <w:r>
        <w:rPr>
          <w:rFonts w:hint="eastAsia" w:ascii="宋体" w:hAnsi="宋体" w:eastAsia="宋体"/>
          <w:b/>
          <w:szCs w:val="21"/>
        </w:rPr>
        <w:t>第三章   评审</w:t>
      </w:r>
    </w:p>
    <w:p>
      <w:pPr>
        <w:spacing w:line="360" w:lineRule="exact"/>
        <w:rPr>
          <w:rFonts w:ascii="宋体" w:hAnsi="宋体" w:eastAsia="宋体"/>
          <w:szCs w:val="21"/>
        </w:rPr>
      </w:pPr>
      <w:r>
        <w:rPr>
          <w:rFonts w:hint="eastAsia" w:ascii="宋体" w:hAnsi="宋体" w:eastAsia="宋体"/>
          <w:szCs w:val="21"/>
        </w:rPr>
        <w:t>一、询价小组</w:t>
      </w:r>
    </w:p>
    <w:p>
      <w:pPr>
        <w:spacing w:line="360" w:lineRule="exact"/>
        <w:rPr>
          <w:rFonts w:ascii="宋体" w:hAnsi="宋体" w:eastAsia="宋体"/>
          <w:szCs w:val="21"/>
        </w:rPr>
      </w:pPr>
      <w:r>
        <w:rPr>
          <w:rFonts w:hint="eastAsia" w:ascii="宋体" w:hAnsi="宋体" w:eastAsia="宋体"/>
          <w:szCs w:val="21"/>
        </w:rPr>
        <w:t>1、采购人负责依法组建询价小组及评审工作的组织。</w:t>
      </w:r>
    </w:p>
    <w:p>
      <w:pPr>
        <w:spacing w:line="360" w:lineRule="exact"/>
        <w:rPr>
          <w:rFonts w:ascii="宋体" w:hAnsi="宋体" w:eastAsia="宋体"/>
          <w:szCs w:val="21"/>
        </w:rPr>
      </w:pPr>
      <w:r>
        <w:rPr>
          <w:rFonts w:hint="eastAsia" w:ascii="宋体" w:hAnsi="宋体" w:eastAsia="宋体"/>
          <w:szCs w:val="21"/>
        </w:rPr>
        <w:t>1.2、询价小组</w:t>
      </w:r>
    </w:p>
    <w:p>
      <w:pPr>
        <w:spacing w:line="360" w:lineRule="exact"/>
        <w:rPr>
          <w:rFonts w:ascii="宋体" w:hAnsi="宋体" w:eastAsia="宋体"/>
          <w:szCs w:val="21"/>
        </w:rPr>
      </w:pPr>
      <w:r>
        <w:rPr>
          <w:rFonts w:hint="eastAsia" w:ascii="宋体" w:hAnsi="宋体" w:eastAsia="宋体"/>
          <w:szCs w:val="21"/>
        </w:rPr>
        <w:t>1.2.1询价小组由评审专家（以下简称“评委”）共3人组成，评审专家由采购评审专家库产生。</w:t>
      </w:r>
    </w:p>
    <w:p>
      <w:pPr>
        <w:spacing w:line="360" w:lineRule="exact"/>
        <w:rPr>
          <w:rFonts w:ascii="宋体" w:hAnsi="宋体" w:eastAsia="宋体"/>
          <w:szCs w:val="21"/>
        </w:rPr>
      </w:pPr>
      <w:r>
        <w:rPr>
          <w:rFonts w:hint="eastAsia" w:ascii="宋体" w:hAnsi="宋体" w:eastAsia="宋体"/>
          <w:szCs w:val="21"/>
        </w:rPr>
        <w:t>1.2.2询价小组负责具体评审事务，并依法独立履行有关职责。</w:t>
      </w:r>
    </w:p>
    <w:p>
      <w:pPr>
        <w:spacing w:line="360" w:lineRule="exact"/>
        <w:rPr>
          <w:rFonts w:ascii="宋体" w:hAnsi="宋体" w:eastAsia="宋体"/>
          <w:szCs w:val="21"/>
        </w:rPr>
      </w:pPr>
    </w:p>
    <w:p>
      <w:pPr>
        <w:spacing w:line="360" w:lineRule="exact"/>
        <w:rPr>
          <w:rFonts w:ascii="宋体" w:hAnsi="宋体" w:eastAsia="宋体"/>
          <w:szCs w:val="21"/>
        </w:rPr>
      </w:pPr>
      <w:r>
        <w:rPr>
          <w:rFonts w:hint="eastAsia" w:ascii="宋体" w:hAnsi="宋体" w:eastAsia="宋体"/>
          <w:szCs w:val="21"/>
        </w:rPr>
        <w:t>二、评审</w:t>
      </w:r>
    </w:p>
    <w:p>
      <w:pPr>
        <w:spacing w:line="360" w:lineRule="exact"/>
        <w:rPr>
          <w:rFonts w:ascii="宋体" w:hAnsi="宋体" w:eastAsia="宋体"/>
          <w:szCs w:val="21"/>
        </w:rPr>
      </w:pPr>
      <w:r>
        <w:rPr>
          <w:rFonts w:hint="eastAsia" w:ascii="宋体" w:hAnsi="宋体" w:eastAsia="宋体"/>
          <w:szCs w:val="21"/>
        </w:rPr>
        <w:t>2.1、评审应遵守下列规定：</w:t>
      </w:r>
    </w:p>
    <w:p>
      <w:pPr>
        <w:spacing w:line="360" w:lineRule="exact"/>
        <w:rPr>
          <w:rFonts w:ascii="宋体" w:hAnsi="宋体" w:eastAsia="宋体"/>
          <w:szCs w:val="21"/>
        </w:rPr>
      </w:pPr>
      <w:r>
        <w:rPr>
          <w:rFonts w:hint="eastAsia" w:ascii="宋体" w:hAnsi="宋体" w:eastAsia="宋体"/>
          <w:szCs w:val="21"/>
        </w:rPr>
        <w:t>首先进行资格性与符合性审查，其次再进行技术商务及报价部分的评审，最终按照本章规定的相应评审标准推荐成交候选人。</w:t>
      </w:r>
    </w:p>
    <w:p>
      <w:pPr>
        <w:spacing w:line="360" w:lineRule="exact"/>
        <w:rPr>
          <w:rFonts w:ascii="宋体" w:hAnsi="宋体" w:eastAsia="宋体"/>
          <w:szCs w:val="21"/>
        </w:rPr>
      </w:pPr>
      <w:r>
        <w:rPr>
          <w:rFonts w:hint="eastAsia" w:ascii="宋体" w:hAnsi="宋体" w:eastAsia="宋体"/>
          <w:szCs w:val="21"/>
        </w:rPr>
        <w:t>2.2、评审程序</w:t>
      </w:r>
    </w:p>
    <w:p>
      <w:pPr>
        <w:spacing w:line="360" w:lineRule="exact"/>
        <w:rPr>
          <w:rFonts w:ascii="宋体" w:hAnsi="宋体" w:eastAsia="宋体"/>
          <w:szCs w:val="21"/>
        </w:rPr>
      </w:pPr>
      <w:r>
        <w:rPr>
          <w:rFonts w:hint="eastAsia" w:ascii="宋体" w:hAnsi="宋体" w:eastAsia="宋体"/>
          <w:szCs w:val="21"/>
        </w:rPr>
        <w:t>2.2.1资格性审查</w:t>
      </w:r>
    </w:p>
    <w:p>
      <w:pPr>
        <w:spacing w:line="360" w:lineRule="exact"/>
        <w:rPr>
          <w:rFonts w:ascii="宋体" w:hAnsi="宋体" w:eastAsia="宋体"/>
          <w:szCs w:val="21"/>
        </w:rPr>
      </w:pPr>
      <w:r>
        <w:rPr>
          <w:rFonts w:hint="eastAsia" w:ascii="宋体" w:hAnsi="宋体" w:eastAsia="宋体"/>
          <w:szCs w:val="21"/>
        </w:rPr>
        <w:t>询价小组将根据询价通知书，对供应商提供的资格证明材料进行审查。有任一项资格证明材料不满足资格条件的，视为无效响应。</w:t>
      </w:r>
    </w:p>
    <w:p>
      <w:pPr>
        <w:spacing w:line="360" w:lineRule="exact"/>
        <w:rPr>
          <w:rFonts w:ascii="宋体" w:hAnsi="宋体" w:eastAsia="宋体"/>
          <w:szCs w:val="21"/>
        </w:rPr>
      </w:pPr>
      <w:r>
        <w:rPr>
          <w:rFonts w:hint="eastAsia" w:ascii="宋体" w:hAnsi="宋体" w:eastAsia="宋体"/>
          <w:szCs w:val="21"/>
        </w:rPr>
        <w:t>2.2.2符合性审查</w:t>
      </w:r>
    </w:p>
    <w:p>
      <w:pPr>
        <w:spacing w:line="360" w:lineRule="exact"/>
        <w:rPr>
          <w:rFonts w:ascii="宋体" w:hAnsi="宋体" w:eastAsia="宋体"/>
          <w:szCs w:val="21"/>
        </w:rPr>
      </w:pPr>
      <w:r>
        <w:rPr>
          <w:rFonts w:hint="eastAsia" w:ascii="宋体" w:hAnsi="宋体" w:eastAsia="宋体"/>
          <w:szCs w:val="21"/>
        </w:rPr>
        <w:t>有效性、完整性审查。有下列情形之一的，符合性审查不合格，响应文件无效：</w:t>
      </w:r>
    </w:p>
    <w:p>
      <w:pPr>
        <w:spacing w:line="360" w:lineRule="exact"/>
        <w:rPr>
          <w:rFonts w:ascii="宋体" w:hAnsi="宋体" w:eastAsia="宋体"/>
          <w:szCs w:val="21"/>
        </w:rPr>
      </w:pPr>
      <w:r>
        <w:rPr>
          <w:rFonts w:hint="eastAsia" w:ascii="宋体" w:hAnsi="宋体" w:eastAsia="宋体"/>
          <w:szCs w:val="21"/>
        </w:rPr>
        <w:t>①如设定询价保证金，未按照询价通知书规定提交询价保证金的；</w:t>
      </w:r>
    </w:p>
    <w:p>
      <w:pPr>
        <w:spacing w:line="360" w:lineRule="exact"/>
        <w:rPr>
          <w:rFonts w:ascii="宋体" w:hAnsi="宋体" w:eastAsia="宋体"/>
          <w:szCs w:val="21"/>
        </w:rPr>
      </w:pPr>
      <w:r>
        <w:rPr>
          <w:rFonts w:hint="eastAsia" w:ascii="宋体" w:hAnsi="宋体" w:eastAsia="宋体"/>
          <w:szCs w:val="21"/>
        </w:rPr>
        <w:t>②响应文件有效期不足的；</w:t>
      </w:r>
    </w:p>
    <w:p>
      <w:pPr>
        <w:spacing w:line="360" w:lineRule="exact"/>
        <w:rPr>
          <w:rFonts w:ascii="宋体" w:hAnsi="宋体" w:eastAsia="宋体"/>
          <w:szCs w:val="21"/>
        </w:rPr>
      </w:pPr>
      <w:r>
        <w:rPr>
          <w:rFonts w:hint="eastAsia" w:ascii="宋体" w:hAnsi="宋体" w:eastAsia="宋体"/>
          <w:szCs w:val="21"/>
        </w:rPr>
        <w:t>③本项目规定的其他情形：</w:t>
      </w:r>
    </w:p>
    <w:p>
      <w:pPr>
        <w:spacing w:line="360" w:lineRule="exact"/>
        <w:rPr>
          <w:rFonts w:ascii="宋体" w:hAnsi="宋体" w:eastAsia="宋体"/>
          <w:szCs w:val="21"/>
        </w:rPr>
      </w:pPr>
      <w:r>
        <w:rPr>
          <w:rFonts w:hint="eastAsia" w:ascii="宋体" w:hAnsi="宋体" w:eastAsia="宋体"/>
          <w:szCs w:val="21"/>
        </w:rPr>
        <w:t>2.2.3响应程度审查</w:t>
      </w:r>
    </w:p>
    <w:p>
      <w:pPr>
        <w:spacing w:line="360" w:lineRule="exact"/>
        <w:rPr>
          <w:rFonts w:ascii="宋体" w:hAnsi="宋体" w:eastAsia="宋体"/>
          <w:szCs w:val="21"/>
        </w:rPr>
      </w:pPr>
      <w:r>
        <w:rPr>
          <w:rFonts w:hint="eastAsia" w:ascii="宋体" w:hAnsi="宋体" w:eastAsia="宋体"/>
          <w:szCs w:val="21"/>
        </w:rPr>
        <w:t>（1）审查响应文件是否与询价通知书要求的实质性条款、条件和规格相符。</w:t>
      </w:r>
    </w:p>
    <w:p>
      <w:pPr>
        <w:spacing w:line="360" w:lineRule="exact"/>
        <w:rPr>
          <w:rFonts w:ascii="宋体" w:hAnsi="宋体" w:eastAsia="宋体"/>
          <w:szCs w:val="21"/>
        </w:rPr>
      </w:pPr>
      <w:r>
        <w:rPr>
          <w:rFonts w:hint="eastAsia" w:ascii="宋体" w:hAnsi="宋体" w:eastAsia="宋体"/>
          <w:szCs w:val="21"/>
        </w:rPr>
        <w:t>（2）响应文件是否实质性响应询价通知书，由询价小组依据询价通知书规定和响应文件内容认定。有任一项实质性要求条款偏离的，视为无效响应。</w:t>
      </w:r>
    </w:p>
    <w:p>
      <w:pPr>
        <w:spacing w:line="360" w:lineRule="exact"/>
        <w:rPr>
          <w:rFonts w:ascii="宋体" w:hAnsi="宋体" w:eastAsia="宋体"/>
          <w:szCs w:val="21"/>
        </w:rPr>
      </w:pPr>
      <w:r>
        <w:rPr>
          <w:rFonts w:hint="eastAsia" w:ascii="宋体" w:hAnsi="宋体" w:eastAsia="宋体"/>
          <w:szCs w:val="21"/>
        </w:rPr>
        <w:t>2.2.4澄清</w:t>
      </w:r>
    </w:p>
    <w:p>
      <w:pPr>
        <w:spacing w:line="360" w:lineRule="exact"/>
        <w:rPr>
          <w:rFonts w:ascii="宋体" w:hAnsi="宋体" w:eastAsia="宋体"/>
          <w:szCs w:val="21"/>
        </w:rPr>
      </w:pPr>
      <w:r>
        <w:rPr>
          <w:rFonts w:hint="eastAsia" w:ascii="宋体" w:hAnsi="宋体" w:eastAsia="宋体"/>
          <w:szCs w:val="21"/>
        </w:rPr>
        <w:t>（1）询价小组在对响应文件的有效性、完整性和对询价通知书的响应程度进行审查时，可以以书面形式要求供应商对响应文件中含义不明确、同类问题表述不一致或有明显文字和计算错误的内容，作出必要的澄清、说明或更正。</w:t>
      </w:r>
    </w:p>
    <w:p>
      <w:pPr>
        <w:spacing w:line="360" w:lineRule="exact"/>
        <w:rPr>
          <w:rFonts w:ascii="宋体" w:hAnsi="宋体" w:eastAsia="宋体"/>
          <w:szCs w:val="21"/>
        </w:rPr>
      </w:pPr>
      <w:r>
        <w:rPr>
          <w:rFonts w:hint="eastAsia" w:ascii="宋体" w:hAnsi="宋体" w:eastAsia="宋体"/>
          <w:szCs w:val="21"/>
        </w:rPr>
        <w:t>（2）供应商的澄清、说明或更正应当采用书面形式，由其单位负责人或其授权代表签字，前述澄清、说明或更正不得超出响应文件的范围或改变响应文件的实质性内容。若供应商未按前述规定向询价小组提交书面澄清、说明或更正，则询价小组将按照不利于供应商的内容进行认定。</w:t>
      </w:r>
    </w:p>
    <w:p>
      <w:pPr>
        <w:spacing w:line="360" w:lineRule="exact"/>
        <w:rPr>
          <w:rFonts w:ascii="宋体" w:hAnsi="宋体" w:eastAsia="宋体"/>
          <w:szCs w:val="21"/>
        </w:rPr>
      </w:pPr>
      <w:r>
        <w:rPr>
          <w:rFonts w:hint="eastAsia" w:ascii="宋体" w:hAnsi="宋体" w:eastAsia="宋体"/>
          <w:szCs w:val="21"/>
        </w:rPr>
        <w:t>（3）关于报价计算错误修正的原则</w:t>
      </w:r>
    </w:p>
    <w:p>
      <w:pPr>
        <w:spacing w:line="360" w:lineRule="exact"/>
        <w:rPr>
          <w:rFonts w:ascii="宋体" w:hAnsi="宋体" w:eastAsia="宋体"/>
          <w:szCs w:val="21"/>
        </w:rPr>
      </w:pPr>
      <w:r>
        <w:rPr>
          <w:rFonts w:hint="eastAsia" w:ascii="宋体" w:hAnsi="宋体" w:eastAsia="宋体"/>
          <w:szCs w:val="21"/>
        </w:rPr>
        <w:t>①报价一览表内容与分项报价表内容不一致的，以报价一览表为准；</w:t>
      </w:r>
    </w:p>
    <w:p>
      <w:pPr>
        <w:spacing w:line="360" w:lineRule="exact"/>
        <w:rPr>
          <w:rFonts w:ascii="宋体" w:hAnsi="宋体" w:eastAsia="宋体"/>
          <w:szCs w:val="21"/>
        </w:rPr>
      </w:pPr>
      <w:r>
        <w:rPr>
          <w:rFonts w:hint="eastAsia" w:ascii="宋体" w:hAnsi="宋体" w:eastAsia="宋体"/>
          <w:szCs w:val="21"/>
        </w:rPr>
        <w:t>②大写金额和小写金额不一致的，以大写金额为准；</w:t>
      </w:r>
    </w:p>
    <w:p>
      <w:pPr>
        <w:spacing w:line="360" w:lineRule="exact"/>
        <w:rPr>
          <w:rFonts w:ascii="宋体" w:hAnsi="宋体" w:eastAsia="宋体"/>
          <w:szCs w:val="21"/>
        </w:rPr>
      </w:pPr>
      <w:r>
        <w:rPr>
          <w:rFonts w:hint="eastAsia" w:ascii="宋体" w:hAnsi="宋体" w:eastAsia="宋体"/>
          <w:szCs w:val="21"/>
        </w:rPr>
        <w:t>③单价金额小数点或百分比有明显错位的，以报价一览表的总价为准，并修改单价。</w:t>
      </w:r>
    </w:p>
    <w:p>
      <w:pPr>
        <w:spacing w:line="360" w:lineRule="exact"/>
        <w:rPr>
          <w:rFonts w:ascii="宋体" w:hAnsi="宋体" w:eastAsia="宋体"/>
          <w:szCs w:val="21"/>
        </w:rPr>
      </w:pPr>
      <w:r>
        <w:rPr>
          <w:rFonts w:hint="eastAsia" w:ascii="宋体" w:hAnsi="宋体" w:eastAsia="宋体"/>
          <w:szCs w:val="21"/>
        </w:rPr>
        <w:t>④总价金额与按单价汇总金额不一致的，以单价金额计算结果为准；</w:t>
      </w:r>
    </w:p>
    <w:p>
      <w:pPr>
        <w:spacing w:line="360" w:lineRule="exact"/>
        <w:rPr>
          <w:rFonts w:ascii="宋体" w:hAnsi="宋体" w:eastAsia="宋体"/>
          <w:szCs w:val="21"/>
        </w:rPr>
      </w:pPr>
      <w:r>
        <w:rPr>
          <w:rFonts w:hint="eastAsia" w:ascii="宋体" w:hAnsi="宋体" w:eastAsia="宋体"/>
          <w:szCs w:val="21"/>
        </w:rPr>
        <w:t>※同时出现两种以上不一致的，按照前款规定的顺序修正。若询价小组按照上述规定修正，则相应供应商应予接受且修正后的报价对其起约束作用。若供应商不接受修正或未按照询价小组的要求提交修正后的报价确认意见，则视为该供应商未实质性响应询价通知书要求，其符合性检查不合格且询价保证金将不予退还。</w:t>
      </w:r>
    </w:p>
    <w:p>
      <w:pPr>
        <w:spacing w:line="360" w:lineRule="exact"/>
        <w:rPr>
          <w:rFonts w:ascii="宋体" w:hAnsi="宋体" w:eastAsia="宋体"/>
          <w:szCs w:val="21"/>
        </w:rPr>
      </w:pPr>
      <w:r>
        <w:rPr>
          <w:rFonts w:hint="eastAsia" w:ascii="宋体" w:hAnsi="宋体" w:eastAsia="宋体"/>
          <w:szCs w:val="21"/>
        </w:rPr>
        <w:t>（4）关于细微偏差</w:t>
      </w:r>
    </w:p>
    <w:p>
      <w:pPr>
        <w:spacing w:line="360" w:lineRule="exact"/>
        <w:rPr>
          <w:rFonts w:ascii="宋体" w:hAnsi="宋体" w:eastAsia="宋体"/>
          <w:szCs w:val="21"/>
        </w:rPr>
      </w:pPr>
      <w:r>
        <w:rPr>
          <w:rFonts w:hint="eastAsia" w:ascii="宋体" w:hAnsi="宋体" w:eastAsia="宋体"/>
          <w:szCs w:val="21"/>
        </w:rPr>
        <w:t>①细微偏差指响应文件实质性响应询价通知书要求，但在个别地方存在漏项或提供了不完整的技术信息和数据等情况，并且补正这些遗漏或不完整不会对其他供应商造成不公平的结果。细微偏差不影响响应文件的有效性。</w:t>
      </w:r>
    </w:p>
    <w:p>
      <w:pPr>
        <w:spacing w:line="360" w:lineRule="exact"/>
        <w:rPr>
          <w:rFonts w:ascii="宋体" w:hAnsi="宋体" w:eastAsia="宋体"/>
          <w:szCs w:val="21"/>
        </w:rPr>
      </w:pPr>
      <w:r>
        <w:rPr>
          <w:rFonts w:hint="eastAsia" w:ascii="宋体" w:hAnsi="宋体" w:eastAsia="宋体"/>
          <w:szCs w:val="21"/>
        </w:rPr>
        <w:t>②询价小组将以书面形式要求存在细微偏差的供应商在询价小组规定的时间内予以补正。若无法补正，则询价小组将按照不利于供应商的内容进行认定。</w:t>
      </w:r>
    </w:p>
    <w:p>
      <w:pPr>
        <w:spacing w:line="360" w:lineRule="exact"/>
        <w:rPr>
          <w:rFonts w:ascii="宋体" w:hAnsi="宋体" w:eastAsia="宋体"/>
          <w:szCs w:val="21"/>
        </w:rPr>
      </w:pPr>
      <w:r>
        <w:rPr>
          <w:rFonts w:hint="eastAsia" w:ascii="宋体" w:hAnsi="宋体" w:eastAsia="宋体"/>
          <w:szCs w:val="21"/>
        </w:rPr>
        <w:t>2.2.5询价</w:t>
      </w:r>
    </w:p>
    <w:p>
      <w:pPr>
        <w:spacing w:line="360" w:lineRule="exact"/>
        <w:rPr>
          <w:rFonts w:ascii="宋体" w:hAnsi="宋体" w:eastAsia="宋体"/>
          <w:szCs w:val="21"/>
        </w:rPr>
      </w:pPr>
      <w:r>
        <w:rPr>
          <w:rFonts w:hint="eastAsia" w:ascii="宋体" w:hAnsi="宋体" w:eastAsia="宋体"/>
          <w:szCs w:val="21"/>
        </w:rPr>
        <w:t>（1）询价小组在询价过程中，不得改变询价通知书所确定的技术和服务等要求、评审程序、评定成交的标准和合同文本等事项。</w:t>
      </w:r>
    </w:p>
    <w:p>
      <w:pPr>
        <w:spacing w:line="360" w:lineRule="exact"/>
        <w:rPr>
          <w:rFonts w:ascii="宋体" w:hAnsi="宋体" w:eastAsia="宋体"/>
          <w:szCs w:val="21"/>
        </w:rPr>
      </w:pPr>
      <w:r>
        <w:rPr>
          <w:rFonts w:hint="eastAsia" w:ascii="宋体" w:hAnsi="宋体" w:eastAsia="宋体"/>
          <w:szCs w:val="21"/>
        </w:rPr>
        <w:t>（2）漏（缺）项</w:t>
      </w:r>
    </w:p>
    <w:p>
      <w:pPr>
        <w:spacing w:line="360" w:lineRule="exact"/>
        <w:rPr>
          <w:rFonts w:ascii="宋体" w:hAnsi="宋体" w:eastAsia="宋体"/>
          <w:szCs w:val="21"/>
        </w:rPr>
      </w:pPr>
      <w:r>
        <w:rPr>
          <w:rFonts w:hint="eastAsia" w:ascii="宋体" w:hAnsi="宋体" w:eastAsia="宋体"/>
          <w:szCs w:val="21"/>
        </w:rPr>
        <w:t>①询价通知书中要求列入报价的费用（含</w:t>
      </w:r>
      <w:r>
        <w:rPr>
          <w:rFonts w:hint="eastAsia" w:ascii="宋体" w:hAnsi="宋体" w:eastAsia="宋体"/>
          <w:szCs w:val="21"/>
          <w:lang w:val="en-US" w:eastAsia="zh-CN"/>
        </w:rPr>
        <w:t>运输</w:t>
      </w:r>
      <w:r>
        <w:rPr>
          <w:rFonts w:hint="eastAsia" w:ascii="宋体" w:hAnsi="宋体" w:eastAsia="宋体"/>
          <w:szCs w:val="21"/>
        </w:rPr>
        <w:t>、</w:t>
      </w:r>
      <w:r>
        <w:rPr>
          <w:rFonts w:hint="eastAsia" w:ascii="宋体" w:hAnsi="宋体" w:eastAsia="宋体"/>
          <w:szCs w:val="21"/>
          <w:lang w:val="en-US" w:eastAsia="zh-CN"/>
        </w:rPr>
        <w:t>安装等</w:t>
      </w:r>
      <w:r>
        <w:rPr>
          <w:rFonts w:hint="eastAsia" w:ascii="宋体" w:hAnsi="宋体" w:eastAsia="宋体"/>
          <w:szCs w:val="21"/>
        </w:rPr>
        <w:t>），漏（缺）项的报价视为已经包括在报价总价中。</w:t>
      </w:r>
    </w:p>
    <w:p>
      <w:pPr>
        <w:spacing w:line="360" w:lineRule="exact"/>
        <w:rPr>
          <w:rFonts w:ascii="宋体" w:hAnsi="宋体" w:eastAsia="宋体"/>
          <w:szCs w:val="21"/>
        </w:rPr>
      </w:pPr>
      <w:r>
        <w:rPr>
          <w:rFonts w:hint="eastAsia" w:ascii="宋体" w:hAnsi="宋体" w:eastAsia="宋体"/>
          <w:szCs w:val="21"/>
        </w:rPr>
        <w:t>②对多报项及赠送项的价格评审时不予核减，全部进入评审价评议。</w:t>
      </w:r>
    </w:p>
    <w:p>
      <w:pPr>
        <w:spacing w:line="360" w:lineRule="exact"/>
        <w:rPr>
          <w:rFonts w:ascii="宋体" w:hAnsi="宋体" w:eastAsia="宋体"/>
          <w:szCs w:val="21"/>
        </w:rPr>
      </w:pPr>
      <w:r>
        <w:rPr>
          <w:rFonts w:hint="eastAsia" w:ascii="宋体" w:hAnsi="宋体" w:eastAsia="宋体"/>
          <w:szCs w:val="21"/>
        </w:rPr>
        <w:t>（3）评审过程中，询价小组认为供应商的报价明显低于其他通过符合性审查供应商的报价，有可能影响产品质量或不能诚信履约的，应要求其在评审现场合理的时间内提供书面说明，并提交相关证明材料；供应商不能证明其报价合理性的，询价小组应当将其作为无效响应文件。</w:t>
      </w:r>
    </w:p>
    <w:p>
      <w:pPr>
        <w:spacing w:line="360" w:lineRule="exact"/>
        <w:rPr>
          <w:rFonts w:ascii="宋体" w:hAnsi="宋体" w:eastAsia="宋体"/>
          <w:szCs w:val="21"/>
        </w:rPr>
      </w:pPr>
      <w:r>
        <w:rPr>
          <w:rFonts w:hint="eastAsia" w:ascii="宋体" w:hAnsi="宋体" w:eastAsia="宋体"/>
          <w:szCs w:val="21"/>
        </w:rPr>
        <w:t>2.2.</w:t>
      </w:r>
      <w:r>
        <w:rPr>
          <w:rFonts w:hint="eastAsia" w:ascii="宋体" w:hAnsi="宋体" w:eastAsia="宋体"/>
          <w:szCs w:val="21"/>
          <w:lang w:val="en-US" w:eastAsia="zh-CN"/>
        </w:rPr>
        <w:t>6</w:t>
      </w:r>
      <w:r>
        <w:rPr>
          <w:rFonts w:hint="eastAsia" w:ascii="宋体" w:hAnsi="宋体" w:eastAsia="宋体"/>
          <w:szCs w:val="21"/>
        </w:rPr>
        <w:t>推荐成交候选人   </w:t>
      </w:r>
    </w:p>
    <w:p>
      <w:pPr>
        <w:spacing w:line="360" w:lineRule="exact"/>
        <w:ind w:firstLine="420" w:firstLineChars="200"/>
        <w:rPr>
          <w:rFonts w:hint="eastAsia" w:ascii="宋体" w:hAnsi="宋体" w:cs="Times New Roman"/>
          <w:b w:val="0"/>
          <w:bCs/>
          <w:color w:val="auto"/>
          <w:sz w:val="21"/>
          <w:szCs w:val="21"/>
          <w:lang w:val="zh-CN" w:eastAsia="zh-CN"/>
        </w:rPr>
      </w:pPr>
      <w:r>
        <w:rPr>
          <w:rFonts w:hint="eastAsia" w:ascii="宋体" w:hAnsi="宋体" w:cs="Times New Roman"/>
          <w:b w:val="0"/>
          <w:bCs/>
          <w:sz w:val="21"/>
          <w:szCs w:val="21"/>
          <w:lang w:val="zh-CN"/>
        </w:rPr>
        <w:t>采用</w:t>
      </w:r>
      <w:r>
        <w:rPr>
          <w:rFonts w:hint="eastAsia" w:ascii="宋体" w:hAnsi="宋体" w:cs="Times New Roman"/>
          <w:b/>
          <w:bCs w:val="0"/>
          <w:sz w:val="21"/>
          <w:szCs w:val="21"/>
          <w:u w:val="single"/>
          <w:lang w:val="zh-CN"/>
        </w:rPr>
        <w:t>最低评标价法</w:t>
      </w:r>
      <w:r>
        <w:rPr>
          <w:rFonts w:hint="eastAsia" w:ascii="宋体" w:hAnsi="宋体" w:cs="Times New Roman"/>
          <w:b w:val="0"/>
          <w:bCs/>
          <w:sz w:val="21"/>
          <w:szCs w:val="21"/>
          <w:lang w:val="zh-CN"/>
        </w:rPr>
        <w:t>：即在全部满足招标文件实质性要求前提下，依据统一的价格要素评定最低</w:t>
      </w:r>
      <w:r>
        <w:rPr>
          <w:rFonts w:hint="eastAsia" w:ascii="宋体" w:hAnsi="宋体" w:cs="Times New Roman"/>
          <w:b w:val="0"/>
          <w:bCs/>
          <w:sz w:val="21"/>
          <w:szCs w:val="21"/>
          <w:lang w:val="en-US" w:eastAsia="zh-CN"/>
        </w:rPr>
        <w:t>报价</w:t>
      </w:r>
      <w:r>
        <w:rPr>
          <w:rFonts w:hint="eastAsia" w:ascii="宋体" w:hAnsi="宋体" w:cs="Times New Roman"/>
          <w:b w:val="0"/>
          <w:bCs/>
          <w:sz w:val="21"/>
          <w:szCs w:val="21"/>
          <w:lang w:val="zh-CN"/>
        </w:rPr>
        <w:t>，以最低</w:t>
      </w:r>
      <w:r>
        <w:rPr>
          <w:rFonts w:hint="eastAsia" w:ascii="宋体" w:hAnsi="宋体" w:cs="Times New Roman"/>
          <w:b w:val="0"/>
          <w:bCs/>
          <w:sz w:val="21"/>
          <w:szCs w:val="21"/>
          <w:lang w:val="en-US" w:eastAsia="zh-CN"/>
        </w:rPr>
        <w:t>报价</w:t>
      </w:r>
      <w:r>
        <w:rPr>
          <w:rFonts w:hint="eastAsia" w:ascii="宋体" w:hAnsi="宋体" w:cs="Times New Roman"/>
          <w:b w:val="0"/>
          <w:bCs/>
          <w:sz w:val="21"/>
          <w:szCs w:val="21"/>
          <w:lang w:val="zh-CN"/>
        </w:rPr>
        <w:t>的投标供应商作为中标供应商</w:t>
      </w:r>
      <w:r>
        <w:rPr>
          <w:rFonts w:hint="eastAsia" w:ascii="宋体" w:hAnsi="宋体" w:cs="Times New Roman"/>
          <w:b w:val="0"/>
          <w:bCs/>
          <w:color w:val="auto"/>
          <w:sz w:val="21"/>
          <w:szCs w:val="21"/>
          <w:lang w:val="zh-CN"/>
        </w:rPr>
        <w:t>。</w:t>
      </w:r>
      <w:r>
        <w:rPr>
          <w:rFonts w:hint="eastAsia" w:ascii="宋体" w:hAnsi="宋体" w:cs="Times New Roman"/>
          <w:b w:val="0"/>
          <w:bCs/>
          <w:color w:val="auto"/>
          <w:sz w:val="21"/>
          <w:szCs w:val="21"/>
          <w:lang w:val="en-US" w:eastAsia="zh-CN"/>
        </w:rPr>
        <w:t>最低报价</w:t>
      </w:r>
      <w:r>
        <w:rPr>
          <w:rFonts w:hint="eastAsia" w:ascii="宋体" w:hAnsi="宋体" w:cs="Times New Roman"/>
          <w:b w:val="0"/>
          <w:bCs/>
          <w:color w:val="auto"/>
          <w:sz w:val="21"/>
          <w:szCs w:val="21"/>
          <w:lang w:val="zh-CN" w:eastAsia="zh-CN"/>
        </w:rPr>
        <w:t>相同的，则采取现场抽签的方式确定。</w:t>
      </w:r>
    </w:p>
    <w:p>
      <w:pPr>
        <w:pStyle w:val="2"/>
        <w:rPr>
          <w:rFonts w:hint="eastAsia" w:ascii="宋体" w:hAnsi="宋体" w:cs="Times New Roman"/>
          <w:b w:val="0"/>
          <w:bCs/>
          <w:color w:val="auto"/>
          <w:sz w:val="24"/>
          <w:lang w:val="zh-CN" w:eastAsia="zh-CN"/>
        </w:rPr>
      </w:pPr>
    </w:p>
    <w:p>
      <w:pPr>
        <w:pStyle w:val="2"/>
        <w:rPr>
          <w:rFonts w:hint="eastAsia" w:ascii="宋体" w:hAnsi="宋体" w:cs="Times New Roman"/>
          <w:b w:val="0"/>
          <w:bCs/>
          <w:color w:val="auto"/>
          <w:sz w:val="24"/>
          <w:lang w:val="zh-CN" w:eastAsia="zh-CN"/>
        </w:rPr>
      </w:pPr>
    </w:p>
    <w:p>
      <w:pPr>
        <w:pStyle w:val="2"/>
        <w:rPr>
          <w:rFonts w:hint="eastAsia" w:ascii="宋体" w:hAnsi="宋体" w:cs="Times New Roman"/>
          <w:b w:val="0"/>
          <w:bCs/>
          <w:color w:val="auto"/>
          <w:sz w:val="24"/>
          <w:lang w:val="zh-CN" w:eastAsia="zh-CN"/>
        </w:rPr>
      </w:pPr>
    </w:p>
    <w:p>
      <w:pPr>
        <w:spacing w:line="360" w:lineRule="exact"/>
        <w:rPr>
          <w:rFonts w:ascii="宋体" w:hAnsi="宋体" w:eastAsia="宋体"/>
          <w:szCs w:val="21"/>
        </w:rPr>
      </w:pPr>
      <w:r>
        <w:rPr>
          <w:rFonts w:hint="eastAsia" w:ascii="宋体" w:hAnsi="宋体" w:eastAsia="宋体"/>
          <w:szCs w:val="21"/>
        </w:rPr>
        <w:t>三、评审报告</w:t>
      </w:r>
    </w:p>
    <w:p>
      <w:pPr>
        <w:spacing w:line="360" w:lineRule="exact"/>
        <w:rPr>
          <w:rFonts w:ascii="宋体" w:hAnsi="宋体" w:eastAsia="宋体"/>
          <w:szCs w:val="21"/>
        </w:rPr>
      </w:pPr>
      <w:r>
        <w:rPr>
          <w:rFonts w:hint="eastAsia" w:ascii="宋体" w:hAnsi="宋体" w:eastAsia="宋体"/>
          <w:szCs w:val="21"/>
        </w:rPr>
        <w:t>评审报告应当由询价小组全体人员签字认可。</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r>
        <w:rPr>
          <w:rFonts w:hint="eastAsia" w:ascii="宋体" w:hAnsi="宋体" w:eastAsia="宋体"/>
          <w:szCs w:val="21"/>
        </w:rPr>
        <w:t>四、其他规定</w:t>
      </w:r>
    </w:p>
    <w:p>
      <w:pPr>
        <w:spacing w:line="360" w:lineRule="exact"/>
        <w:rPr>
          <w:rFonts w:ascii="宋体" w:hAnsi="宋体" w:eastAsia="宋体"/>
          <w:szCs w:val="21"/>
        </w:rPr>
      </w:pPr>
      <w:r>
        <w:rPr>
          <w:rFonts w:hint="eastAsia" w:ascii="宋体" w:hAnsi="宋体" w:eastAsia="宋体"/>
          <w:szCs w:val="21"/>
        </w:rPr>
        <w:t>4、其他规定</w:t>
      </w:r>
    </w:p>
    <w:p>
      <w:pPr>
        <w:spacing w:line="360" w:lineRule="exact"/>
        <w:rPr>
          <w:rFonts w:ascii="宋体" w:hAnsi="宋体" w:eastAsia="宋体"/>
          <w:szCs w:val="21"/>
        </w:rPr>
      </w:pPr>
      <w:r>
        <w:rPr>
          <w:rFonts w:hint="eastAsia" w:ascii="宋体" w:hAnsi="宋体" w:eastAsia="宋体"/>
          <w:szCs w:val="21"/>
        </w:rPr>
        <w:t>4.1评审应全程保密且不得透露给任一供应商或与评审工作无关的人员。</w:t>
      </w:r>
    </w:p>
    <w:p>
      <w:pPr>
        <w:spacing w:line="360" w:lineRule="exact"/>
        <w:rPr>
          <w:rFonts w:ascii="宋体" w:hAnsi="宋体" w:eastAsia="宋体"/>
          <w:szCs w:val="21"/>
        </w:rPr>
      </w:pPr>
      <w:r>
        <w:rPr>
          <w:rFonts w:hint="eastAsia" w:ascii="宋体" w:hAnsi="宋体" w:eastAsia="宋体"/>
          <w:szCs w:val="21"/>
        </w:rPr>
        <w:t>4.2若供应商有任何试图干扰具体评审事务，影响询价小组独立履行职责的行为，其报价无效且不予退还报价保证金。</w:t>
      </w:r>
    </w:p>
    <w:p>
      <w:pPr>
        <w:spacing w:line="360" w:lineRule="exact"/>
        <w:ind w:firstLine="2846" w:firstLineChars="1350"/>
        <w:rPr>
          <w:rFonts w:ascii="宋体" w:hAnsi="宋体" w:eastAsia="宋体"/>
          <w:b/>
          <w:szCs w:val="21"/>
        </w:rPr>
      </w:pPr>
    </w:p>
    <w:p>
      <w:pPr>
        <w:rPr>
          <w:rFonts w:ascii="宋体" w:hAnsi="宋体" w:eastAsia="宋体"/>
          <w:b/>
          <w:szCs w:val="21"/>
        </w:rPr>
      </w:pPr>
      <w:r>
        <w:rPr>
          <w:rFonts w:hint="eastAsia" w:ascii="宋体" w:hAnsi="宋体" w:eastAsia="宋体"/>
          <w:b/>
          <w:szCs w:val="21"/>
        </w:rPr>
        <w:br w:type="page"/>
      </w:r>
    </w:p>
    <w:p>
      <w:pPr>
        <w:spacing w:line="360" w:lineRule="exact"/>
        <w:ind w:firstLine="2846" w:firstLineChars="1350"/>
        <w:rPr>
          <w:rFonts w:ascii="宋体" w:hAnsi="宋体" w:eastAsia="宋体"/>
          <w:b/>
          <w:szCs w:val="21"/>
        </w:rPr>
      </w:pPr>
      <w:r>
        <w:rPr>
          <w:rFonts w:hint="eastAsia" w:ascii="宋体" w:hAnsi="宋体" w:eastAsia="宋体"/>
          <w:b/>
          <w:szCs w:val="21"/>
        </w:rPr>
        <w:t>第四章  询价内容及要求</w:t>
      </w:r>
    </w:p>
    <w:p>
      <w:pPr>
        <w:spacing w:line="360" w:lineRule="exact"/>
        <w:rPr>
          <w:rFonts w:ascii="宋体" w:hAnsi="宋体" w:eastAsia="宋体"/>
          <w:szCs w:val="21"/>
        </w:rPr>
      </w:pPr>
      <w:r>
        <w:rPr>
          <w:rFonts w:hint="eastAsia" w:ascii="宋体" w:hAnsi="宋体" w:eastAsia="宋体"/>
          <w:szCs w:val="21"/>
        </w:rPr>
        <w:t> </w:t>
      </w:r>
    </w:p>
    <w:p>
      <w:pPr>
        <w:widowControl/>
        <w:spacing w:line="360" w:lineRule="exact"/>
        <w:jc w:val="left"/>
        <w:rPr>
          <w:rFonts w:ascii="宋体" w:hAnsi="宋体" w:eastAsia="宋体"/>
          <w:szCs w:val="21"/>
        </w:rPr>
      </w:pPr>
      <w:r>
        <w:rPr>
          <w:rFonts w:hint="eastAsia" w:ascii="宋体" w:hAnsi="宋体" w:eastAsia="宋体" w:cs="宋体"/>
          <w:kern w:val="0"/>
          <w:szCs w:val="21"/>
        </w:rPr>
        <w:t>一、南通</w:t>
      </w:r>
      <w:r>
        <w:rPr>
          <w:rFonts w:hint="eastAsia" w:ascii="宋体" w:hAnsi="宋体" w:eastAsia="宋体" w:cs="宋体"/>
          <w:kern w:val="0"/>
          <w:szCs w:val="21"/>
          <w:lang w:val="en-US" w:eastAsia="zh-CN"/>
        </w:rPr>
        <w:t>通洋港口</w:t>
      </w:r>
      <w:r>
        <w:rPr>
          <w:rFonts w:hint="eastAsia" w:ascii="宋体" w:hAnsi="宋体" w:eastAsia="宋体" w:cs="宋体"/>
          <w:kern w:val="0"/>
          <w:szCs w:val="21"/>
        </w:rPr>
        <w:t>有限公司</w:t>
      </w:r>
      <w:r>
        <w:rPr>
          <w:rFonts w:hint="eastAsia" w:ascii="宋体" w:hAnsi="宋体" w:eastAsia="宋体" w:cs="宋体"/>
          <w:kern w:val="0"/>
          <w:szCs w:val="21"/>
          <w:lang w:val="en-US" w:eastAsia="zh-CN"/>
        </w:rPr>
        <w:t>进境粮食运输通道海关监管围网</w:t>
      </w:r>
      <w:r>
        <w:rPr>
          <w:rFonts w:hint="eastAsia" w:ascii="宋体" w:hAnsi="宋体" w:eastAsia="宋体" w:cs="宋体"/>
          <w:szCs w:val="21"/>
        </w:rPr>
        <w:t>（包括</w:t>
      </w:r>
      <w:r>
        <w:rPr>
          <w:rFonts w:hint="eastAsia" w:ascii="宋体" w:hAnsi="宋体" w:eastAsia="宋体" w:cs="宋体"/>
          <w:szCs w:val="21"/>
          <w:lang w:val="en-US" w:eastAsia="zh-CN"/>
        </w:rPr>
        <w:t>网、立柱</w:t>
      </w:r>
      <w:r>
        <w:rPr>
          <w:rFonts w:hint="eastAsia" w:ascii="宋体" w:hAnsi="宋体" w:eastAsia="宋体" w:cs="宋体"/>
          <w:szCs w:val="21"/>
        </w:rPr>
        <w:t>、</w:t>
      </w:r>
      <w:r>
        <w:rPr>
          <w:rFonts w:hint="eastAsia" w:ascii="宋体" w:hAnsi="宋体" w:eastAsia="宋体" w:cs="宋体"/>
          <w:szCs w:val="21"/>
          <w:lang w:val="en-US" w:eastAsia="zh-CN"/>
        </w:rPr>
        <w:t>边框、运输、现场安装</w:t>
      </w:r>
      <w:r>
        <w:rPr>
          <w:rFonts w:hint="eastAsia" w:ascii="宋体" w:hAnsi="宋体" w:eastAsia="宋体" w:cs="宋体"/>
          <w:szCs w:val="21"/>
        </w:rPr>
        <w:t>等）</w:t>
      </w:r>
      <w:r>
        <w:rPr>
          <w:rFonts w:hint="eastAsia" w:ascii="宋体" w:hAnsi="宋体" w:eastAsia="宋体"/>
          <w:szCs w:val="21"/>
        </w:rPr>
        <w:t>的供应 ，经评审确定的供应商将签署供货协议。采购价格形式为所需规格</w:t>
      </w:r>
      <w:r>
        <w:rPr>
          <w:rFonts w:hint="eastAsia" w:ascii="宋体" w:hAnsi="宋体" w:eastAsia="宋体" w:cs="宋体"/>
          <w:kern w:val="0"/>
          <w:szCs w:val="21"/>
          <w:lang w:val="en-US" w:eastAsia="zh-CN"/>
        </w:rPr>
        <w:t>进境粮食运输通道海关监管围网</w:t>
      </w:r>
      <w:r>
        <w:rPr>
          <w:rFonts w:hint="eastAsia" w:ascii="宋体" w:hAnsi="宋体" w:eastAsia="宋体" w:cs="宋体"/>
          <w:szCs w:val="21"/>
        </w:rPr>
        <w:t>（包括</w:t>
      </w:r>
      <w:r>
        <w:rPr>
          <w:rFonts w:hint="eastAsia" w:ascii="宋体" w:hAnsi="宋体" w:eastAsia="宋体" w:cs="宋体"/>
          <w:szCs w:val="21"/>
          <w:lang w:val="en-US" w:eastAsia="zh-CN"/>
        </w:rPr>
        <w:t>网、立柱</w:t>
      </w:r>
      <w:r>
        <w:rPr>
          <w:rFonts w:hint="eastAsia" w:ascii="宋体" w:hAnsi="宋体" w:eastAsia="宋体" w:cs="宋体"/>
          <w:szCs w:val="21"/>
        </w:rPr>
        <w:t>、</w:t>
      </w:r>
      <w:r>
        <w:rPr>
          <w:rFonts w:hint="eastAsia" w:ascii="宋体" w:hAnsi="宋体" w:eastAsia="宋体" w:cs="宋体"/>
          <w:szCs w:val="21"/>
          <w:lang w:val="en-US" w:eastAsia="zh-CN"/>
        </w:rPr>
        <w:t>边框、运输、现场安装</w:t>
      </w:r>
      <w:r>
        <w:rPr>
          <w:rFonts w:hint="eastAsia" w:ascii="宋体" w:hAnsi="宋体" w:eastAsia="宋体" w:cs="宋体"/>
          <w:szCs w:val="21"/>
        </w:rPr>
        <w:t>等）</w:t>
      </w:r>
      <w:r>
        <w:rPr>
          <w:rFonts w:hint="eastAsia" w:ascii="宋体" w:hAnsi="宋体" w:eastAsia="宋体"/>
          <w:szCs w:val="21"/>
        </w:rPr>
        <w:t>的供货价，协议期有效期内</w:t>
      </w:r>
      <w:r>
        <w:rPr>
          <w:rFonts w:hint="eastAsia" w:ascii="宋体" w:hAnsi="宋体" w:eastAsia="宋体" w:cs="宋体"/>
          <w:kern w:val="0"/>
          <w:szCs w:val="21"/>
          <w:lang w:val="en-US" w:eastAsia="zh-CN"/>
        </w:rPr>
        <w:t>进境粮食运输通道海关监管围网</w:t>
      </w:r>
      <w:r>
        <w:rPr>
          <w:rFonts w:hint="eastAsia" w:ascii="宋体" w:hAnsi="宋体" w:eastAsia="宋体" w:cs="宋体"/>
          <w:szCs w:val="21"/>
          <w:lang w:val="en-US" w:eastAsia="zh-CN"/>
        </w:rPr>
        <w:t>的</w:t>
      </w:r>
      <w:r>
        <w:rPr>
          <w:rFonts w:hint="eastAsia" w:ascii="宋体" w:hAnsi="宋体" w:eastAsia="宋体"/>
          <w:szCs w:val="21"/>
        </w:rPr>
        <w:t>供货单价不进行调整。</w:t>
      </w:r>
    </w:p>
    <w:p>
      <w:pPr>
        <w:widowControl/>
        <w:spacing w:line="360" w:lineRule="exact"/>
        <w:ind w:firstLine="422" w:firstLineChars="200"/>
        <w:jc w:val="left"/>
        <w:rPr>
          <w:rFonts w:ascii="宋体" w:hAnsi="宋体" w:eastAsia="宋体" w:cs="宋体"/>
          <w:b/>
          <w:kern w:val="0"/>
          <w:szCs w:val="21"/>
          <w:u w:val="single"/>
        </w:rPr>
      </w:pPr>
      <w:r>
        <w:rPr>
          <w:rFonts w:hint="eastAsia" w:ascii="宋体" w:hAnsi="宋体" w:eastAsia="宋体" w:cs="宋体"/>
          <w:b/>
          <w:kern w:val="0"/>
          <w:szCs w:val="21"/>
          <w:u w:val="single"/>
        </w:rPr>
        <w:t>注：在协议期内，供应商按照本次询价所报的价</w:t>
      </w:r>
      <w:r>
        <w:rPr>
          <w:rFonts w:hint="eastAsia" w:ascii="宋体" w:hAnsi="宋体" w:eastAsia="宋体" w:cs="宋体"/>
          <w:b/>
          <w:kern w:val="0"/>
          <w:szCs w:val="21"/>
          <w:u w:val="single"/>
          <w:lang w:val="en-US" w:eastAsia="zh-CN"/>
        </w:rPr>
        <w:t>格</w:t>
      </w:r>
      <w:r>
        <w:rPr>
          <w:rFonts w:hint="eastAsia" w:ascii="宋体" w:hAnsi="宋体" w:eastAsia="宋体" w:cs="宋体"/>
          <w:b/>
          <w:kern w:val="0"/>
          <w:szCs w:val="21"/>
          <w:u w:val="single"/>
        </w:rPr>
        <w:t>进行供货，未列入本次询价目录中的货物，供货价格不高于同期南通市政府采购网上商城中同型号规格货物价格,未列入南通市政府采购网上商城的用品，价格按同期市场价格确定。</w:t>
      </w:r>
    </w:p>
    <w:p>
      <w:pPr>
        <w:tabs>
          <w:tab w:val="left" w:pos="3600"/>
        </w:tabs>
        <w:autoSpaceDE w:val="0"/>
        <w:autoSpaceDN w:val="0"/>
        <w:spacing w:line="360" w:lineRule="exact"/>
        <w:rPr>
          <w:rFonts w:ascii="宋体" w:hAnsi="宋体" w:eastAsia="宋体" w:cs="宋体"/>
          <w:color w:val="FF0000"/>
          <w:szCs w:val="21"/>
        </w:rPr>
      </w:pPr>
    </w:p>
    <w:p>
      <w:pPr>
        <w:spacing w:line="360" w:lineRule="exact"/>
        <w:rPr>
          <w:rFonts w:ascii="宋体" w:hAnsi="宋体" w:eastAsia="宋体"/>
          <w:szCs w:val="21"/>
        </w:rPr>
      </w:pPr>
      <w:r>
        <w:rPr>
          <w:rFonts w:hint="eastAsia" w:ascii="宋体" w:hAnsi="宋体" w:eastAsia="宋体"/>
          <w:szCs w:val="21"/>
        </w:rPr>
        <w:t>二、要求</w:t>
      </w:r>
    </w:p>
    <w:p>
      <w:pPr>
        <w:spacing w:line="360" w:lineRule="exact"/>
        <w:rPr>
          <w:rFonts w:hint="eastAsia" w:ascii="宋体" w:hAnsi="宋体" w:eastAsia="宋体"/>
          <w:szCs w:val="21"/>
        </w:rPr>
      </w:pPr>
      <w:r>
        <w:rPr>
          <w:rFonts w:hint="eastAsia" w:ascii="宋体" w:hAnsi="宋体" w:eastAsia="宋体"/>
          <w:szCs w:val="21"/>
        </w:rPr>
        <w:t>（一）、采购内容、技术参数及要求：</w:t>
      </w:r>
    </w:p>
    <w:tbl>
      <w:tblPr>
        <w:tblStyle w:val="14"/>
        <w:tblW w:w="6239" w:type="dxa"/>
        <w:jc w:val="center"/>
        <w:tblLayout w:type="fixed"/>
        <w:tblCellMar>
          <w:top w:w="0" w:type="dxa"/>
          <w:left w:w="0" w:type="dxa"/>
          <w:bottom w:w="0" w:type="dxa"/>
          <w:right w:w="0" w:type="dxa"/>
        </w:tblCellMar>
      </w:tblPr>
      <w:tblGrid>
        <w:gridCol w:w="747"/>
        <w:gridCol w:w="2100"/>
        <w:gridCol w:w="3392"/>
      </w:tblGrid>
      <w:tr>
        <w:tblPrEx>
          <w:tblCellMar>
            <w:top w:w="0" w:type="dxa"/>
            <w:left w:w="0" w:type="dxa"/>
            <w:bottom w:w="0" w:type="dxa"/>
            <w:right w:w="0" w:type="dxa"/>
          </w:tblCellMar>
        </w:tblPrEx>
        <w:trPr>
          <w:trHeight w:val="595" w:hRule="atLeast"/>
          <w:jc w:val="center"/>
        </w:trPr>
        <w:tc>
          <w:tcPr>
            <w:tcW w:w="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ascii="宋体" w:hAnsi="宋体" w:eastAsia="宋体"/>
                <w:szCs w:val="21"/>
              </w:rPr>
            </w:pPr>
            <w:r>
              <w:rPr>
                <w:rFonts w:hint="eastAsia" w:ascii="宋体" w:hAnsi="宋体" w:eastAsia="宋体"/>
                <w:szCs w:val="21"/>
              </w:rPr>
              <w:t>序号</w:t>
            </w:r>
          </w:p>
        </w:tc>
        <w:tc>
          <w:tcPr>
            <w:tcW w:w="2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ascii="宋体" w:hAnsi="宋体" w:eastAsia="宋体"/>
                <w:szCs w:val="21"/>
              </w:rPr>
            </w:pPr>
            <w:r>
              <w:rPr>
                <w:rFonts w:hint="eastAsia" w:ascii="宋体" w:hAnsi="宋体" w:eastAsia="宋体"/>
                <w:szCs w:val="21"/>
                <w:lang w:val="en-US" w:eastAsia="zh-CN"/>
              </w:rPr>
              <w:t>参数</w:t>
            </w:r>
            <w:r>
              <w:rPr>
                <w:rFonts w:hint="eastAsia" w:ascii="宋体" w:hAnsi="宋体" w:eastAsia="宋体"/>
                <w:szCs w:val="21"/>
              </w:rPr>
              <w:t>名称</w:t>
            </w:r>
          </w:p>
        </w:tc>
        <w:tc>
          <w:tcPr>
            <w:tcW w:w="339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eastAsia="宋体"/>
                <w:b/>
                <w:color w:val="FF0000"/>
                <w:szCs w:val="21"/>
                <w:lang w:eastAsia="zh-CN"/>
              </w:rPr>
            </w:pPr>
            <w:r>
              <w:rPr>
                <w:rFonts w:hint="eastAsia" w:ascii="宋体" w:hAnsi="宋体" w:eastAsia="宋体"/>
                <w:szCs w:val="21"/>
                <w:lang w:val="en-US" w:eastAsia="zh-CN"/>
              </w:rPr>
              <w:t>参数要求</w:t>
            </w:r>
          </w:p>
        </w:tc>
      </w:tr>
      <w:tr>
        <w:tblPrEx>
          <w:tblCellMar>
            <w:top w:w="0" w:type="dxa"/>
            <w:left w:w="0" w:type="dxa"/>
            <w:bottom w:w="0" w:type="dxa"/>
            <w:right w:w="0" w:type="dxa"/>
          </w:tblCellMar>
        </w:tblPrEx>
        <w:trPr>
          <w:trHeight w:val="522" w:hRule="atLeast"/>
          <w:jc w:val="center"/>
        </w:trPr>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ascii="宋体" w:hAnsi="宋体" w:eastAsia="宋体"/>
                <w:szCs w:val="21"/>
              </w:rPr>
            </w:pPr>
            <w:r>
              <w:rPr>
                <w:rFonts w:hint="eastAsia" w:ascii="宋体" w:hAnsi="宋体" w:eastAsia="宋体"/>
                <w:szCs w:val="21"/>
              </w:rPr>
              <w:t>1</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8"/>
              <w:spacing w:line="240" w:lineRule="exact"/>
              <w:jc w:val="center"/>
              <w:rPr>
                <w:rFonts w:ascii="宋体" w:hAnsi="宋体" w:cs="宋体"/>
                <w:sz w:val="21"/>
                <w:szCs w:val="21"/>
                <w:lang w:eastAsia="zh-CN"/>
              </w:rPr>
            </w:pPr>
            <w:r>
              <w:rPr>
                <w:rFonts w:hint="eastAsia" w:ascii="宋体" w:hAnsi="宋体"/>
                <w:szCs w:val="21"/>
                <w:lang w:val="en-US" w:eastAsia="zh-CN"/>
              </w:rPr>
              <w:t>立柱</w:t>
            </w:r>
          </w:p>
        </w:tc>
        <w:tc>
          <w:tcPr>
            <w:tcW w:w="339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szCs w:val="21"/>
                <w:lang w:val="en-US"/>
              </w:rPr>
            </w:pPr>
            <w:r>
              <w:rPr>
                <w:rFonts w:hint="eastAsia"/>
                <w:vertAlign w:val="baseline"/>
                <w:lang w:val="en-US" w:eastAsia="zh-CN"/>
              </w:rPr>
              <w:t>50</w:t>
            </w:r>
            <w:r>
              <w:rPr>
                <w:rFonts w:ascii="Arial" w:hAnsi="Arial" w:eastAsia="宋体" w:cs="Arial"/>
                <w:i w:val="0"/>
                <w:iCs w:val="0"/>
                <w:caps w:val="0"/>
                <w:color w:val="333333"/>
                <w:spacing w:val="0"/>
                <w:sz w:val="21"/>
                <w:szCs w:val="21"/>
                <w:shd w:val="clear" w:color="auto" w:fill="FFFFFF"/>
              </w:rPr>
              <w:t>Φ</w:t>
            </w:r>
            <w:r>
              <w:rPr>
                <w:rFonts w:hint="eastAsia"/>
                <w:vertAlign w:val="baseline"/>
                <w:lang w:val="en-US" w:eastAsia="zh-CN"/>
              </w:rPr>
              <w:t>*1.2mm 高2.0m</w:t>
            </w:r>
          </w:p>
        </w:tc>
      </w:tr>
      <w:tr>
        <w:tblPrEx>
          <w:tblCellMar>
            <w:top w:w="0" w:type="dxa"/>
            <w:left w:w="0" w:type="dxa"/>
            <w:bottom w:w="0" w:type="dxa"/>
            <w:right w:w="0" w:type="dxa"/>
          </w:tblCellMar>
        </w:tblPrEx>
        <w:trPr>
          <w:trHeight w:val="522" w:hRule="atLeast"/>
          <w:jc w:val="center"/>
        </w:trPr>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hint="eastAsia" w:ascii="宋体" w:hAnsi="宋体" w:eastAsia="宋体"/>
                <w:szCs w:val="21"/>
                <w:lang w:val="en-US" w:eastAsia="zh-CN"/>
              </w:rPr>
            </w:pPr>
            <w:r>
              <w:rPr>
                <w:rFonts w:hint="eastAsia" w:ascii="宋体" w:hAnsi="宋体" w:eastAsia="宋体"/>
                <w:szCs w:val="21"/>
                <w:lang w:val="en-US" w:eastAsia="zh-CN"/>
              </w:rPr>
              <w:t>2</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8"/>
              <w:spacing w:line="240" w:lineRule="exact"/>
              <w:jc w:val="center"/>
              <w:rPr>
                <w:rFonts w:hint="default" w:ascii="宋体" w:hAnsi="宋体"/>
                <w:szCs w:val="21"/>
                <w:lang w:val="en-US" w:eastAsia="zh-CN"/>
              </w:rPr>
            </w:pPr>
            <w:r>
              <w:rPr>
                <w:rFonts w:hint="eastAsia" w:ascii="宋体" w:hAnsi="宋体"/>
                <w:szCs w:val="21"/>
                <w:lang w:val="en-US" w:eastAsia="zh-CN"/>
              </w:rPr>
              <w:t>地盘</w:t>
            </w:r>
          </w:p>
        </w:tc>
        <w:tc>
          <w:tcPr>
            <w:tcW w:w="339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vertAlign w:val="baseline"/>
                <w:lang w:val="en-US" w:eastAsia="zh-CN"/>
              </w:rPr>
            </w:pPr>
            <w:r>
              <w:rPr>
                <w:rFonts w:hint="eastAsia"/>
                <w:vertAlign w:val="baseline"/>
                <w:lang w:val="en-US" w:eastAsia="zh-CN"/>
              </w:rPr>
              <w:t>14*14cm*6mm</w:t>
            </w:r>
          </w:p>
        </w:tc>
      </w:tr>
      <w:tr>
        <w:tblPrEx>
          <w:tblCellMar>
            <w:top w:w="0" w:type="dxa"/>
            <w:left w:w="0" w:type="dxa"/>
            <w:bottom w:w="0" w:type="dxa"/>
            <w:right w:w="0" w:type="dxa"/>
          </w:tblCellMar>
        </w:tblPrEx>
        <w:trPr>
          <w:trHeight w:val="446" w:hRule="atLeast"/>
          <w:jc w:val="center"/>
        </w:trPr>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hint="eastAsia" w:ascii="宋体" w:hAnsi="宋体" w:eastAsia="宋体"/>
                <w:szCs w:val="21"/>
                <w:lang w:eastAsia="zh-CN"/>
              </w:rPr>
            </w:pPr>
            <w:r>
              <w:rPr>
                <w:rFonts w:hint="eastAsia" w:ascii="宋体" w:hAnsi="宋体" w:eastAsia="宋体"/>
                <w:szCs w:val="21"/>
                <w:lang w:val="en-US" w:eastAsia="zh-CN"/>
              </w:rPr>
              <w:t>3</w:t>
            </w:r>
          </w:p>
        </w:tc>
        <w:tc>
          <w:tcPr>
            <w:tcW w:w="2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38"/>
              <w:spacing w:line="240" w:lineRule="exact"/>
              <w:jc w:val="center"/>
              <w:rPr>
                <w:rFonts w:ascii="宋体" w:hAnsi="宋体" w:cs="宋体"/>
                <w:sz w:val="21"/>
                <w:szCs w:val="21"/>
                <w:lang w:eastAsia="zh-CN"/>
              </w:rPr>
            </w:pPr>
            <w:r>
              <w:rPr>
                <w:rFonts w:hint="eastAsia"/>
                <w:vertAlign w:val="baseline"/>
                <w:lang w:val="en-US" w:eastAsia="zh-CN"/>
              </w:rPr>
              <w:t>边框</w:t>
            </w:r>
          </w:p>
        </w:tc>
        <w:tc>
          <w:tcPr>
            <w:tcW w:w="339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szCs w:val="21"/>
                <w:lang w:val="en-US"/>
              </w:rPr>
            </w:pPr>
            <w:r>
              <w:rPr>
                <w:rFonts w:hint="eastAsia"/>
                <w:vertAlign w:val="baseline"/>
                <w:lang w:val="en-US" w:eastAsia="zh-CN"/>
              </w:rPr>
              <w:t>20*30*1.0mm 高2m*宽3m</w:t>
            </w:r>
          </w:p>
        </w:tc>
      </w:tr>
      <w:tr>
        <w:tblPrEx>
          <w:tblCellMar>
            <w:top w:w="0" w:type="dxa"/>
            <w:left w:w="0" w:type="dxa"/>
            <w:bottom w:w="0" w:type="dxa"/>
            <w:right w:w="0" w:type="dxa"/>
          </w:tblCellMar>
        </w:tblPrEx>
        <w:trPr>
          <w:trHeight w:val="632" w:hRule="atLeast"/>
          <w:jc w:val="center"/>
        </w:trPr>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hint="eastAsia" w:ascii="宋体" w:hAnsi="宋体" w:eastAsia="宋体"/>
                <w:szCs w:val="21"/>
                <w:lang w:eastAsia="zh-CN"/>
              </w:rPr>
            </w:pPr>
            <w:r>
              <w:rPr>
                <w:rFonts w:hint="eastAsia" w:ascii="宋体" w:hAnsi="宋体" w:eastAsia="宋体"/>
                <w:szCs w:val="21"/>
                <w:lang w:val="en-US" w:eastAsia="zh-CN"/>
              </w:rPr>
              <w:t>4</w:t>
            </w:r>
          </w:p>
        </w:tc>
        <w:tc>
          <w:tcPr>
            <w:tcW w:w="2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38"/>
              <w:spacing w:line="240" w:lineRule="exact"/>
              <w:jc w:val="center"/>
              <w:rPr>
                <w:rFonts w:ascii="宋体" w:hAnsi="宋体" w:cs="宋体"/>
                <w:sz w:val="21"/>
                <w:szCs w:val="21"/>
                <w:lang w:eastAsia="zh-CN"/>
              </w:rPr>
            </w:pPr>
            <w:r>
              <w:rPr>
                <w:rFonts w:hint="eastAsia"/>
                <w:vertAlign w:val="baseline"/>
                <w:lang w:val="en-US" w:eastAsia="zh-CN"/>
              </w:rPr>
              <w:t>丝径塑后</w:t>
            </w:r>
          </w:p>
        </w:tc>
        <w:tc>
          <w:tcPr>
            <w:tcW w:w="339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eastAsia="宋体"/>
                <w:szCs w:val="21"/>
              </w:rPr>
            </w:pPr>
            <w:r>
              <w:rPr>
                <w:rFonts w:hint="eastAsia"/>
                <w:vertAlign w:val="baseline"/>
                <w:lang w:val="en-US" w:eastAsia="zh-CN"/>
              </w:rPr>
              <w:t>≥3.8mm</w:t>
            </w:r>
          </w:p>
        </w:tc>
      </w:tr>
      <w:tr>
        <w:tblPrEx>
          <w:tblCellMar>
            <w:top w:w="0" w:type="dxa"/>
            <w:left w:w="0" w:type="dxa"/>
            <w:bottom w:w="0" w:type="dxa"/>
            <w:right w:w="0" w:type="dxa"/>
          </w:tblCellMar>
        </w:tblPrEx>
        <w:trPr>
          <w:trHeight w:val="504" w:hRule="atLeast"/>
          <w:jc w:val="center"/>
        </w:trPr>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hint="eastAsia" w:ascii="宋体" w:hAnsi="宋体" w:eastAsia="宋体"/>
                <w:szCs w:val="21"/>
                <w:lang w:eastAsia="zh-CN"/>
              </w:rPr>
            </w:pPr>
            <w:r>
              <w:rPr>
                <w:rFonts w:hint="eastAsia" w:ascii="宋体" w:hAnsi="宋体" w:eastAsia="宋体"/>
                <w:szCs w:val="21"/>
                <w:lang w:val="en-US" w:eastAsia="zh-CN"/>
              </w:rPr>
              <w:t>5</w:t>
            </w:r>
          </w:p>
        </w:tc>
        <w:tc>
          <w:tcPr>
            <w:tcW w:w="2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38"/>
              <w:spacing w:line="240" w:lineRule="exact"/>
              <w:jc w:val="center"/>
              <w:rPr>
                <w:rFonts w:ascii="宋体" w:hAnsi="宋体"/>
                <w:sz w:val="21"/>
                <w:szCs w:val="21"/>
                <w:lang w:eastAsia="zh-CN"/>
              </w:rPr>
            </w:pPr>
            <w:r>
              <w:rPr>
                <w:rFonts w:hint="eastAsia"/>
                <w:vertAlign w:val="baseline"/>
                <w:lang w:val="en-US" w:eastAsia="zh-CN"/>
              </w:rPr>
              <w:t>孔径</w:t>
            </w:r>
          </w:p>
        </w:tc>
        <w:tc>
          <w:tcPr>
            <w:tcW w:w="339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eastAsia="宋体"/>
                <w:szCs w:val="21"/>
              </w:rPr>
            </w:pPr>
            <w:r>
              <w:rPr>
                <w:rFonts w:hint="eastAsia"/>
                <w:vertAlign w:val="baseline"/>
                <w:lang w:val="en-US" w:eastAsia="zh-CN"/>
              </w:rPr>
              <w:t>6*6cm方孔</w:t>
            </w:r>
          </w:p>
        </w:tc>
      </w:tr>
      <w:tr>
        <w:tblPrEx>
          <w:tblCellMar>
            <w:top w:w="0" w:type="dxa"/>
            <w:left w:w="0" w:type="dxa"/>
            <w:bottom w:w="0" w:type="dxa"/>
            <w:right w:w="0" w:type="dxa"/>
          </w:tblCellMar>
        </w:tblPrEx>
        <w:trPr>
          <w:trHeight w:val="473" w:hRule="atLeast"/>
          <w:jc w:val="center"/>
        </w:trPr>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hint="eastAsia" w:ascii="宋体" w:hAnsi="宋体" w:eastAsia="宋体"/>
                <w:szCs w:val="21"/>
                <w:lang w:eastAsia="zh-CN"/>
              </w:rPr>
            </w:pPr>
            <w:r>
              <w:rPr>
                <w:rFonts w:hint="eastAsia" w:ascii="宋体" w:hAnsi="宋体" w:eastAsia="宋体"/>
                <w:szCs w:val="21"/>
                <w:lang w:val="en-US" w:eastAsia="zh-CN"/>
              </w:rPr>
              <w:t>6</w:t>
            </w:r>
          </w:p>
        </w:tc>
        <w:tc>
          <w:tcPr>
            <w:tcW w:w="2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38"/>
              <w:spacing w:line="240" w:lineRule="exact"/>
              <w:jc w:val="center"/>
              <w:rPr>
                <w:rFonts w:ascii="宋体" w:hAnsi="宋体" w:cs="宋体"/>
                <w:sz w:val="21"/>
                <w:szCs w:val="21"/>
                <w:lang w:eastAsia="zh-CN"/>
              </w:rPr>
            </w:pPr>
            <w:r>
              <w:rPr>
                <w:rFonts w:hint="eastAsia"/>
                <w:vertAlign w:val="baseline"/>
                <w:lang w:val="en-US" w:eastAsia="zh-CN"/>
              </w:rPr>
              <w:t>平均质量</w:t>
            </w:r>
          </w:p>
        </w:tc>
        <w:tc>
          <w:tcPr>
            <w:tcW w:w="339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eastAsia="宋体"/>
                <w:szCs w:val="21"/>
              </w:rPr>
            </w:pPr>
            <w:r>
              <w:rPr>
                <w:rFonts w:hint="eastAsia"/>
                <w:vertAlign w:val="baseline"/>
                <w:lang w:val="en-US" w:eastAsia="zh-CN"/>
              </w:rPr>
              <w:t>≥7.5公斤/米</w:t>
            </w:r>
          </w:p>
        </w:tc>
      </w:tr>
      <w:tr>
        <w:tblPrEx>
          <w:tblCellMar>
            <w:top w:w="0" w:type="dxa"/>
            <w:left w:w="0" w:type="dxa"/>
            <w:bottom w:w="0" w:type="dxa"/>
            <w:right w:w="0" w:type="dxa"/>
          </w:tblCellMar>
        </w:tblPrEx>
        <w:trPr>
          <w:trHeight w:val="546" w:hRule="atLeast"/>
          <w:jc w:val="center"/>
        </w:trPr>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hint="eastAsia" w:ascii="宋体" w:hAnsi="宋体" w:eastAsia="宋体"/>
                <w:szCs w:val="21"/>
                <w:lang w:eastAsia="zh-CN"/>
              </w:rPr>
            </w:pPr>
            <w:r>
              <w:rPr>
                <w:rFonts w:hint="eastAsia" w:ascii="宋体" w:hAnsi="宋体" w:eastAsia="宋体"/>
                <w:szCs w:val="21"/>
                <w:lang w:val="en-US" w:eastAsia="zh-CN"/>
              </w:rPr>
              <w:t>7</w:t>
            </w:r>
          </w:p>
        </w:tc>
        <w:tc>
          <w:tcPr>
            <w:tcW w:w="2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38"/>
              <w:spacing w:line="240" w:lineRule="exact"/>
              <w:jc w:val="center"/>
              <w:rPr>
                <w:rFonts w:ascii="宋体" w:hAnsi="宋体" w:cs="宋体"/>
                <w:sz w:val="21"/>
                <w:szCs w:val="21"/>
                <w:lang w:eastAsia="zh-CN"/>
              </w:rPr>
            </w:pPr>
            <w:r>
              <w:rPr>
                <w:rFonts w:hint="eastAsia"/>
                <w:vertAlign w:val="baseline"/>
                <w:lang w:val="en-US" w:eastAsia="zh-CN"/>
              </w:rPr>
              <w:t>主材</w:t>
            </w:r>
          </w:p>
        </w:tc>
        <w:tc>
          <w:tcPr>
            <w:tcW w:w="339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szCs w:val="21"/>
                <w:lang w:val="en-US"/>
              </w:rPr>
            </w:pPr>
            <w:r>
              <w:rPr>
                <w:rFonts w:hint="eastAsia"/>
                <w:vertAlign w:val="baseline"/>
                <w:lang w:val="en-US" w:eastAsia="zh-CN"/>
              </w:rPr>
              <w:t>镀锌材料</w:t>
            </w:r>
          </w:p>
        </w:tc>
      </w:tr>
      <w:tr>
        <w:tblPrEx>
          <w:tblCellMar>
            <w:top w:w="0" w:type="dxa"/>
            <w:left w:w="0" w:type="dxa"/>
            <w:bottom w:w="0" w:type="dxa"/>
            <w:right w:w="0" w:type="dxa"/>
          </w:tblCellMar>
        </w:tblPrEx>
        <w:trPr>
          <w:trHeight w:val="546" w:hRule="atLeast"/>
          <w:jc w:val="center"/>
        </w:trPr>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hint="default" w:ascii="宋体" w:hAnsi="宋体" w:eastAsia="宋体"/>
                <w:szCs w:val="21"/>
                <w:lang w:val="en-US" w:eastAsia="zh-CN"/>
              </w:rPr>
            </w:pPr>
            <w:r>
              <w:rPr>
                <w:rFonts w:hint="eastAsia" w:ascii="宋体" w:hAnsi="宋体" w:eastAsia="宋体"/>
                <w:szCs w:val="21"/>
                <w:lang w:val="en-US" w:eastAsia="zh-CN"/>
              </w:rPr>
              <w:t>8</w:t>
            </w:r>
          </w:p>
        </w:tc>
        <w:tc>
          <w:tcPr>
            <w:tcW w:w="2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38"/>
              <w:spacing w:line="240" w:lineRule="exact"/>
              <w:jc w:val="center"/>
              <w:rPr>
                <w:rFonts w:hint="eastAsia"/>
                <w:vertAlign w:val="baseline"/>
                <w:lang w:val="en-US" w:eastAsia="zh-CN"/>
              </w:rPr>
            </w:pPr>
            <w:r>
              <w:rPr>
                <w:rFonts w:hint="eastAsia"/>
                <w:vertAlign w:val="baseline"/>
                <w:lang w:val="en-US" w:eastAsia="zh-CN"/>
              </w:rPr>
              <w:t>材料表层</w:t>
            </w:r>
          </w:p>
        </w:tc>
        <w:tc>
          <w:tcPr>
            <w:tcW w:w="339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vertAlign w:val="baseline"/>
                <w:lang w:val="en-US" w:eastAsia="zh-CN"/>
              </w:rPr>
            </w:pPr>
            <w:r>
              <w:rPr>
                <w:rFonts w:hint="eastAsia"/>
                <w:vertAlign w:val="baseline"/>
                <w:lang w:val="en-US" w:eastAsia="zh-CN"/>
              </w:rPr>
              <w:t>工程塑粉，浸塑</w:t>
            </w:r>
          </w:p>
        </w:tc>
      </w:tr>
      <w:tr>
        <w:tblPrEx>
          <w:tblCellMar>
            <w:top w:w="0" w:type="dxa"/>
            <w:left w:w="0" w:type="dxa"/>
            <w:bottom w:w="0" w:type="dxa"/>
            <w:right w:w="0" w:type="dxa"/>
          </w:tblCellMar>
        </w:tblPrEx>
        <w:trPr>
          <w:trHeight w:val="573" w:hRule="atLeast"/>
          <w:jc w:val="center"/>
        </w:trPr>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hint="default" w:ascii="宋体" w:hAnsi="宋体" w:eastAsia="宋体"/>
                <w:szCs w:val="21"/>
                <w:lang w:val="en-US" w:eastAsia="zh-CN"/>
              </w:rPr>
            </w:pPr>
            <w:r>
              <w:rPr>
                <w:rFonts w:hint="eastAsia" w:ascii="宋体" w:hAnsi="宋体" w:eastAsia="宋体"/>
                <w:szCs w:val="21"/>
                <w:lang w:val="en-US" w:eastAsia="zh-CN"/>
              </w:rPr>
              <w:t>9</w:t>
            </w:r>
          </w:p>
        </w:tc>
        <w:tc>
          <w:tcPr>
            <w:tcW w:w="2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38"/>
              <w:spacing w:line="240" w:lineRule="exact"/>
              <w:jc w:val="center"/>
              <w:rPr>
                <w:rFonts w:ascii="宋体" w:hAnsi="宋体" w:cs="宋体"/>
                <w:sz w:val="21"/>
                <w:szCs w:val="21"/>
                <w:lang w:eastAsia="zh-CN"/>
              </w:rPr>
            </w:pPr>
            <w:r>
              <w:rPr>
                <w:rFonts w:hint="eastAsia"/>
                <w:vertAlign w:val="baseline"/>
                <w:lang w:val="en-US" w:eastAsia="zh-CN"/>
              </w:rPr>
              <w:t>颜色</w:t>
            </w:r>
          </w:p>
        </w:tc>
        <w:tc>
          <w:tcPr>
            <w:tcW w:w="339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cs="宋体"/>
                <w:szCs w:val="21"/>
              </w:rPr>
            </w:pPr>
            <w:r>
              <w:rPr>
                <w:rFonts w:hint="eastAsia"/>
                <w:vertAlign w:val="baseline"/>
                <w:lang w:val="en-US" w:eastAsia="zh-CN"/>
              </w:rPr>
              <w:t>绿色</w:t>
            </w:r>
          </w:p>
        </w:tc>
      </w:tr>
      <w:tr>
        <w:tblPrEx>
          <w:tblCellMar>
            <w:top w:w="0" w:type="dxa"/>
            <w:left w:w="0" w:type="dxa"/>
            <w:bottom w:w="0" w:type="dxa"/>
            <w:right w:w="0" w:type="dxa"/>
          </w:tblCellMar>
        </w:tblPrEx>
        <w:trPr>
          <w:trHeight w:val="421" w:hRule="atLeast"/>
          <w:jc w:val="center"/>
        </w:trPr>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hint="default" w:ascii="宋体" w:hAnsi="宋体" w:eastAsia="宋体"/>
                <w:szCs w:val="21"/>
                <w:lang w:val="en-US" w:eastAsia="zh-CN"/>
              </w:rPr>
            </w:pPr>
            <w:r>
              <w:rPr>
                <w:rFonts w:hint="eastAsia" w:ascii="宋体" w:hAnsi="宋体" w:eastAsia="宋体"/>
                <w:szCs w:val="21"/>
                <w:lang w:val="en-US" w:eastAsia="zh-CN"/>
              </w:rPr>
              <w:t>10</w:t>
            </w:r>
          </w:p>
        </w:tc>
        <w:tc>
          <w:tcPr>
            <w:tcW w:w="2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38"/>
              <w:spacing w:line="240" w:lineRule="exact"/>
              <w:jc w:val="center"/>
              <w:rPr>
                <w:rFonts w:ascii="宋体" w:hAnsi="宋体" w:cs="宋体"/>
                <w:sz w:val="21"/>
                <w:szCs w:val="21"/>
                <w:lang w:eastAsia="zh-CN"/>
              </w:rPr>
            </w:pPr>
            <w:r>
              <w:rPr>
                <w:rFonts w:hint="eastAsia"/>
                <w:vertAlign w:val="baseline"/>
                <w:lang w:val="en-US" w:eastAsia="zh-CN"/>
              </w:rPr>
              <w:t>使用期限</w:t>
            </w:r>
          </w:p>
        </w:tc>
        <w:tc>
          <w:tcPr>
            <w:tcW w:w="339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eastAsia="宋体"/>
                <w:szCs w:val="21"/>
              </w:rPr>
            </w:pPr>
            <w:r>
              <w:rPr>
                <w:rFonts w:hint="eastAsia"/>
                <w:vertAlign w:val="baseline"/>
                <w:lang w:val="en-US" w:eastAsia="zh-CN"/>
              </w:rPr>
              <w:t>产品使用寿命5年以上</w:t>
            </w:r>
          </w:p>
        </w:tc>
      </w:tr>
      <w:tr>
        <w:tblPrEx>
          <w:tblCellMar>
            <w:top w:w="0" w:type="dxa"/>
            <w:left w:w="0" w:type="dxa"/>
            <w:bottom w:w="0" w:type="dxa"/>
            <w:right w:w="0" w:type="dxa"/>
          </w:tblCellMar>
        </w:tblPrEx>
        <w:trPr>
          <w:trHeight w:val="456" w:hRule="atLeast"/>
          <w:jc w:val="center"/>
        </w:trPr>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hint="default" w:ascii="宋体" w:hAnsi="宋体" w:eastAsia="宋体"/>
                <w:szCs w:val="21"/>
                <w:lang w:val="en-US" w:eastAsia="zh-CN"/>
              </w:rPr>
            </w:pPr>
            <w:r>
              <w:rPr>
                <w:rFonts w:hint="eastAsia" w:ascii="宋体" w:hAnsi="宋体" w:eastAsia="宋体"/>
                <w:szCs w:val="21"/>
                <w:lang w:val="en-US" w:eastAsia="zh-CN"/>
              </w:rPr>
              <w:t>11</w:t>
            </w:r>
          </w:p>
        </w:tc>
        <w:tc>
          <w:tcPr>
            <w:tcW w:w="2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38"/>
              <w:spacing w:line="240" w:lineRule="exact"/>
              <w:jc w:val="center"/>
              <w:rPr>
                <w:rFonts w:hint="default" w:ascii="宋体" w:hAnsi="宋体" w:cs="宋体"/>
                <w:sz w:val="21"/>
                <w:szCs w:val="21"/>
                <w:lang w:val="en-US" w:eastAsia="zh-CN"/>
              </w:rPr>
            </w:pPr>
            <w:r>
              <w:rPr>
                <w:rFonts w:hint="eastAsia" w:ascii="宋体" w:hAnsi="宋体" w:cs="宋体"/>
                <w:sz w:val="21"/>
                <w:szCs w:val="21"/>
                <w:lang w:val="en-US" w:eastAsia="zh-CN"/>
              </w:rPr>
              <w:t>围网全长</w:t>
            </w:r>
          </w:p>
        </w:tc>
        <w:tc>
          <w:tcPr>
            <w:tcW w:w="339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eastAsia="宋体"/>
                <w:szCs w:val="21"/>
              </w:rPr>
            </w:pPr>
            <w:r>
              <w:rPr>
                <w:rFonts w:hint="eastAsia"/>
                <w:vertAlign w:val="baseline"/>
                <w:lang w:val="en-US" w:eastAsia="zh-CN"/>
              </w:rPr>
              <w:t>全长约2.7公里</w:t>
            </w:r>
          </w:p>
        </w:tc>
      </w:tr>
    </w:tbl>
    <w:p/>
    <w:p>
      <w:pPr>
        <w:pStyle w:val="2"/>
        <w:ind w:left="0" w:leftChars="0" w:firstLine="0" w:firstLineChars="0"/>
        <w:rPr>
          <w:rFonts w:hint="default" w:ascii="宋体" w:hAnsi="宋体" w:eastAsia="宋体"/>
          <w:szCs w:val="21"/>
          <w:lang w:val="en-US" w:eastAsia="zh-CN"/>
        </w:rPr>
      </w:pPr>
      <w:r>
        <w:rPr>
          <w:rFonts w:hint="eastAsia" w:ascii="宋体" w:hAnsi="宋体" w:eastAsia="宋体"/>
          <w:szCs w:val="21"/>
          <w:lang w:val="en-US" w:eastAsia="zh-CN"/>
        </w:rPr>
        <w:t xml:space="preserve">   </w:t>
      </w:r>
      <w:r>
        <w:rPr>
          <w:rFonts w:hint="eastAsia" w:ascii="宋体" w:hAnsi="宋体" w:eastAsia="宋体"/>
          <w:sz w:val="21"/>
          <w:szCs w:val="21"/>
          <w:lang w:val="en-US" w:eastAsia="zh-CN"/>
        </w:rPr>
        <w:t>注：具体围网长度以实际安装长度为准</w:t>
      </w:r>
    </w:p>
    <w:p>
      <w:pPr>
        <w:spacing w:line="360" w:lineRule="exact"/>
        <w:rPr>
          <w:rFonts w:ascii="宋体" w:hAnsi="宋体" w:eastAsia="宋体"/>
          <w:szCs w:val="21"/>
        </w:rPr>
      </w:pPr>
      <w:r>
        <w:rPr>
          <w:rFonts w:hint="eastAsia" w:ascii="宋体" w:hAnsi="宋体" w:eastAsia="宋体"/>
          <w:szCs w:val="21"/>
        </w:rPr>
        <w:t>（二）、服务要求：</w:t>
      </w:r>
    </w:p>
    <w:p>
      <w:pPr>
        <w:spacing w:line="360" w:lineRule="exact"/>
        <w:rPr>
          <w:rFonts w:ascii="宋体" w:hAnsi="宋体" w:eastAsia="宋体"/>
          <w:szCs w:val="21"/>
        </w:rPr>
      </w:pPr>
      <w:r>
        <w:rPr>
          <w:rFonts w:hint="eastAsia" w:ascii="宋体" w:hAnsi="宋体" w:eastAsia="宋体"/>
          <w:szCs w:val="21"/>
        </w:rPr>
        <w:t>1、生产或销售的产品须符合国家规定的相应技术标准和环保标准。</w:t>
      </w:r>
    </w:p>
    <w:p>
      <w:pPr>
        <w:spacing w:line="360" w:lineRule="exact"/>
        <w:rPr>
          <w:rFonts w:ascii="宋体" w:hAnsi="宋体" w:eastAsia="宋体"/>
          <w:szCs w:val="21"/>
        </w:rPr>
      </w:pPr>
      <w:r>
        <w:rPr>
          <w:rFonts w:hint="eastAsia" w:ascii="宋体" w:hAnsi="宋体" w:eastAsia="宋体"/>
          <w:szCs w:val="21"/>
        </w:rPr>
        <w:t>2、供货货物为原厂原包装，未经采购单位同意不得自行拆封。</w:t>
      </w:r>
    </w:p>
    <w:p>
      <w:pPr>
        <w:widowControl/>
        <w:spacing w:line="360" w:lineRule="exact"/>
        <w:jc w:val="left"/>
        <w:rPr>
          <w:rFonts w:ascii="宋体" w:hAnsi="宋体" w:eastAsia="宋体" w:cs="宋体"/>
          <w:color w:val="FF0000"/>
          <w:kern w:val="0"/>
          <w:szCs w:val="21"/>
        </w:rPr>
      </w:pPr>
      <w:r>
        <w:rPr>
          <w:rFonts w:hint="eastAsia" w:ascii="宋体" w:hAnsi="宋体" w:eastAsia="宋体"/>
          <w:szCs w:val="21"/>
        </w:rPr>
        <w:t>3、供货时间：</w:t>
      </w:r>
      <w:r>
        <w:rPr>
          <w:rFonts w:hint="eastAsia" w:ascii="宋体" w:hAnsi="宋体" w:eastAsia="宋体"/>
          <w:szCs w:val="21"/>
          <w:lang w:val="en-US" w:eastAsia="zh-CN"/>
        </w:rPr>
        <w:t>合同签订</w:t>
      </w:r>
      <w:r>
        <w:rPr>
          <w:rFonts w:hint="eastAsia" w:ascii="宋体" w:hAnsi="宋体" w:eastAsia="宋体"/>
          <w:szCs w:val="21"/>
        </w:rPr>
        <w:t>后</w:t>
      </w:r>
      <w:r>
        <w:rPr>
          <w:rFonts w:hint="eastAsia" w:ascii="宋体" w:hAnsi="宋体" w:eastAsia="宋体"/>
          <w:szCs w:val="21"/>
          <w:lang w:val="en-US" w:eastAsia="zh-CN"/>
        </w:rPr>
        <w:t>15天</w:t>
      </w:r>
      <w:r>
        <w:rPr>
          <w:rFonts w:hint="eastAsia" w:ascii="宋体" w:hAnsi="宋体" w:eastAsia="宋体"/>
          <w:szCs w:val="21"/>
        </w:rPr>
        <w:t>内</w:t>
      </w:r>
      <w:r>
        <w:rPr>
          <w:rFonts w:hint="eastAsia" w:ascii="宋体" w:hAnsi="宋体" w:eastAsia="宋体" w:cs="宋体"/>
          <w:kern w:val="0"/>
          <w:szCs w:val="21"/>
        </w:rPr>
        <w:t>完成供货</w:t>
      </w:r>
      <w:r>
        <w:rPr>
          <w:rFonts w:hint="eastAsia" w:ascii="宋体" w:hAnsi="宋体" w:eastAsia="宋体" w:cs="宋体"/>
          <w:kern w:val="0"/>
          <w:szCs w:val="21"/>
          <w:lang w:val="en-US" w:eastAsia="zh-CN"/>
        </w:rPr>
        <w:t>及安装</w:t>
      </w:r>
      <w:r>
        <w:rPr>
          <w:rFonts w:hint="eastAsia" w:ascii="宋体" w:hAnsi="宋体" w:eastAsia="宋体" w:cs="宋体"/>
          <w:kern w:val="0"/>
          <w:szCs w:val="21"/>
        </w:rPr>
        <w:t>。</w:t>
      </w:r>
    </w:p>
    <w:p>
      <w:pPr>
        <w:spacing w:line="360" w:lineRule="exact"/>
        <w:rPr>
          <w:rFonts w:ascii="宋体" w:hAnsi="宋体" w:eastAsia="宋体"/>
          <w:szCs w:val="21"/>
        </w:rPr>
      </w:pPr>
      <w:r>
        <w:rPr>
          <w:rFonts w:hint="eastAsia" w:ascii="宋体" w:hAnsi="宋体" w:eastAsia="宋体"/>
          <w:szCs w:val="21"/>
        </w:rPr>
        <w:t>4、供货货物的品牌、型号、规格、数量等不符合供货要求的，采购单位有权拒收货物。</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p>
    <w:p>
      <w:pPr>
        <w:spacing w:line="360" w:lineRule="exact"/>
        <w:ind w:firstLine="3280" w:firstLineChars="1556"/>
        <w:rPr>
          <w:rFonts w:hint="eastAsia" w:ascii="宋体" w:hAnsi="宋体" w:eastAsia="宋体"/>
          <w:b/>
          <w:szCs w:val="21"/>
        </w:rPr>
      </w:pPr>
      <w:r>
        <w:rPr>
          <w:rFonts w:hint="eastAsia" w:ascii="宋体" w:hAnsi="宋体" w:eastAsia="宋体"/>
          <w:b/>
          <w:szCs w:val="21"/>
        </w:rPr>
        <w:t>第五章 合同文本</w:t>
      </w:r>
    </w:p>
    <w:p>
      <w:pPr>
        <w:pStyle w:val="2"/>
        <w:rPr>
          <w:rFonts w:hint="eastAsia" w:ascii="宋体" w:hAnsi="宋体" w:eastAsia="宋体"/>
          <w:b/>
          <w:szCs w:val="21"/>
        </w:rPr>
      </w:pPr>
    </w:p>
    <w:p>
      <w:pPr>
        <w:spacing w:line="440" w:lineRule="exact"/>
        <w:ind w:firstLine="2560" w:firstLineChars="800"/>
        <w:rPr>
          <w:rFonts w:hint="eastAsia"/>
          <w:sz w:val="32"/>
        </w:rPr>
      </w:pPr>
      <w:r>
        <w:rPr>
          <w:rFonts w:hint="eastAsia" w:ascii="黑体" w:eastAsia="黑体"/>
          <w:sz w:val="32"/>
        </w:rPr>
        <w:t xml:space="preserve">  </w:t>
      </w:r>
      <w:r>
        <w:rPr>
          <w:rFonts w:hint="eastAsia" w:ascii="黑体" w:eastAsia="黑体"/>
          <w:b/>
          <w:sz w:val="32"/>
          <w:u w:val="single"/>
        </w:rPr>
        <w:t xml:space="preserve"> </w:t>
      </w:r>
      <w:r>
        <w:rPr>
          <w:rFonts w:hint="eastAsia" w:ascii="黑体" w:eastAsia="黑体"/>
          <w:b/>
          <w:sz w:val="32"/>
          <w:u w:val="single"/>
          <w:lang w:val="en-US" w:eastAsia="zh-CN"/>
        </w:rPr>
        <w:t xml:space="preserve">  </w:t>
      </w:r>
      <w:r>
        <w:rPr>
          <w:rFonts w:hint="eastAsia" w:ascii="黑体" w:eastAsia="黑体"/>
          <w:b/>
          <w:sz w:val="32"/>
          <w:u w:val="single"/>
        </w:rPr>
        <w:t xml:space="preserve"> </w:t>
      </w:r>
      <w:r>
        <w:rPr>
          <w:rFonts w:hint="eastAsia" w:ascii="黑体" w:eastAsia="黑体"/>
          <w:sz w:val="32"/>
        </w:rPr>
        <w:t xml:space="preserve">买卖合同 </w:t>
      </w:r>
    </w:p>
    <w:p>
      <w:pPr>
        <w:spacing w:line="440" w:lineRule="exact"/>
        <w:rPr>
          <w:rFonts w:hint="eastAsia"/>
        </w:rPr>
      </w:pPr>
      <w:r>
        <w:rPr>
          <w:rFonts w:hint="eastAsia" w:ascii="宋体"/>
        </w:rPr>
        <w:t xml:space="preserve">                                                             合同编号：</w:t>
      </w:r>
      <w:r>
        <w:rPr>
          <w:rFonts w:hint="eastAsia" w:ascii="宋体"/>
          <w:u w:val="none"/>
        </w:rPr>
        <w:t xml:space="preserve"> </w:t>
      </w:r>
    </w:p>
    <w:p>
      <w:pPr>
        <w:spacing w:line="440" w:lineRule="exact"/>
        <w:ind w:firstLine="27" w:firstLineChars="13"/>
        <w:rPr>
          <w:rFonts w:hint="eastAsia" w:ascii="宋体"/>
          <w:u w:val="none"/>
        </w:rPr>
      </w:pPr>
      <w:r>
        <w:rPr>
          <w:rFonts w:hint="eastAsia"/>
        </w:rPr>
        <w:t>需方</w:t>
      </w:r>
      <w:r>
        <w:rPr>
          <w:rFonts w:hint="eastAsia" w:ascii="宋体"/>
        </w:rPr>
        <w:t>：</w:t>
      </w:r>
      <w:r>
        <w:rPr>
          <w:rFonts w:hint="eastAsia" w:ascii="宋体"/>
          <w:b/>
          <w:bCs/>
          <w:u w:val="none"/>
        </w:rPr>
        <w:t xml:space="preserve">  </w:t>
      </w:r>
      <w:r>
        <w:rPr>
          <w:rFonts w:hint="eastAsia" w:ascii="宋体"/>
          <w:b/>
          <w:bCs/>
        </w:rPr>
        <w:t xml:space="preserve">                               </w:t>
      </w:r>
      <w:r>
        <w:rPr>
          <w:rFonts w:hint="eastAsia" w:ascii="宋体"/>
          <w:b/>
          <w:bCs/>
          <w:lang w:val="en-US" w:eastAsia="zh-CN"/>
        </w:rPr>
        <w:t xml:space="preserve">                    </w:t>
      </w:r>
      <w:r>
        <w:rPr>
          <w:rFonts w:hint="eastAsia" w:ascii="宋体"/>
          <w:b/>
          <w:bCs/>
        </w:rPr>
        <w:t xml:space="preserve">  </w:t>
      </w:r>
      <w:r>
        <w:rPr>
          <w:rFonts w:hint="eastAsia" w:ascii="宋体"/>
        </w:rPr>
        <w:t>签订日期：</w:t>
      </w:r>
      <w:r>
        <w:rPr>
          <w:rFonts w:hint="eastAsia" w:ascii="宋体"/>
          <w:u w:val="none"/>
        </w:rPr>
        <w:t xml:space="preserve">     </w:t>
      </w:r>
    </w:p>
    <w:p>
      <w:pPr>
        <w:spacing w:line="440" w:lineRule="exact"/>
        <w:ind w:firstLine="27" w:firstLineChars="13"/>
        <w:rPr>
          <w:rFonts w:hint="eastAsia" w:ascii="宋体"/>
          <w:u w:val="none"/>
        </w:rPr>
      </w:pPr>
      <w:r>
        <w:rPr>
          <w:rFonts w:hint="eastAsia"/>
        </w:rPr>
        <w:t>供方</w:t>
      </w:r>
      <w:r>
        <w:rPr>
          <w:rFonts w:hint="eastAsia" w:ascii="宋体"/>
        </w:rPr>
        <w:t>：</w:t>
      </w:r>
      <w:r>
        <w:rPr>
          <w:rFonts w:hint="eastAsia" w:ascii="宋体"/>
          <w:u w:val="none"/>
        </w:rPr>
        <w:t xml:space="preserve">           </w:t>
      </w:r>
      <w:r>
        <w:rPr>
          <w:rFonts w:hint="eastAsia" w:ascii="宋体"/>
          <w:b/>
          <w:bCs/>
          <w:u w:val="none"/>
        </w:rPr>
        <w:t xml:space="preserve"> </w:t>
      </w:r>
      <w:r>
        <w:rPr>
          <w:rFonts w:hint="eastAsia" w:ascii="宋体"/>
          <w:b/>
          <w:bCs/>
        </w:rPr>
        <w:t xml:space="preserve">          </w:t>
      </w:r>
      <w:r>
        <w:rPr>
          <w:rFonts w:hint="eastAsia" w:ascii="宋体"/>
          <w:b/>
          <w:bCs/>
          <w:lang w:val="en-US" w:eastAsia="zh-CN"/>
        </w:rPr>
        <w:t xml:space="preserve">                                </w:t>
      </w:r>
      <w:r>
        <w:rPr>
          <w:rFonts w:hint="eastAsia" w:ascii="宋体"/>
          <w:b/>
          <w:bCs/>
        </w:rPr>
        <w:t xml:space="preserve"> </w:t>
      </w:r>
      <w:r>
        <w:rPr>
          <w:rFonts w:hint="eastAsia" w:ascii="宋体"/>
        </w:rPr>
        <w:t>签订地点：</w:t>
      </w:r>
      <w:r>
        <w:rPr>
          <w:rFonts w:hint="eastAsia" w:ascii="宋体"/>
          <w:u w:val="none"/>
        </w:rPr>
        <w:t xml:space="preserve"> </w:t>
      </w:r>
    </w:p>
    <w:p>
      <w:pPr>
        <w:spacing w:line="440" w:lineRule="exact"/>
        <w:ind w:firstLine="27" w:firstLineChars="13"/>
        <w:rPr>
          <w:rFonts w:hint="eastAsia" w:ascii="宋体"/>
          <w:u w:val="none"/>
        </w:rPr>
      </w:pPr>
    </w:p>
    <w:p>
      <w:pPr>
        <w:numPr>
          <w:ilvl w:val="0"/>
          <w:numId w:val="2"/>
        </w:numPr>
        <w:spacing w:line="440" w:lineRule="exact"/>
        <w:ind w:firstLine="27" w:firstLineChars="13"/>
        <w:rPr>
          <w:rFonts w:hint="eastAsia" w:ascii="宋体"/>
        </w:rPr>
      </w:pPr>
      <w:r>
        <w:rPr>
          <w:rFonts w:hint="eastAsia" w:ascii="宋体"/>
        </w:rPr>
        <w:t>产品名称（品牌）、规格、计量单位、数量、单价、总金额、总价款、交货期限。</w:t>
      </w:r>
    </w:p>
    <w:p>
      <w:pPr>
        <w:numPr>
          <w:ilvl w:val="0"/>
          <w:numId w:val="0"/>
        </w:numPr>
        <w:spacing w:line="440" w:lineRule="exact"/>
        <w:rPr>
          <w:rFonts w:hint="eastAsia" w:ascii="宋体"/>
        </w:rPr>
      </w:pPr>
    </w:p>
    <w:tbl>
      <w:tblPr>
        <w:tblStyle w:val="14"/>
        <w:tblW w:w="82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486"/>
        <w:gridCol w:w="962"/>
        <w:gridCol w:w="1020"/>
        <w:gridCol w:w="765"/>
        <w:gridCol w:w="1065"/>
        <w:gridCol w:w="1305"/>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8" w:hRule="atLeast"/>
        </w:trPr>
        <w:tc>
          <w:tcPr>
            <w:tcW w:w="682" w:type="dxa"/>
            <w:tcBorders>
              <w:right w:val="single" w:color="auto" w:sz="4" w:space="0"/>
            </w:tcBorders>
            <w:noWrap w:val="0"/>
            <w:vAlign w:val="center"/>
          </w:tcPr>
          <w:p>
            <w:pPr>
              <w:spacing w:before="60" w:after="60" w:line="440" w:lineRule="exact"/>
              <w:ind w:left="-57" w:right="-57"/>
              <w:rPr>
                <w:rFonts w:hint="eastAsia" w:ascii="宋体"/>
              </w:rPr>
            </w:pPr>
            <w:r>
              <w:rPr>
                <w:rFonts w:hint="eastAsia" w:ascii="宋体"/>
              </w:rPr>
              <w:t>序号</w:t>
            </w:r>
          </w:p>
        </w:tc>
        <w:tc>
          <w:tcPr>
            <w:tcW w:w="1486" w:type="dxa"/>
            <w:tcBorders>
              <w:top w:val="single" w:color="auto" w:sz="4" w:space="0"/>
              <w:left w:val="single" w:color="auto" w:sz="4" w:space="0"/>
            </w:tcBorders>
            <w:noWrap w:val="0"/>
            <w:vAlign w:val="center"/>
          </w:tcPr>
          <w:p>
            <w:pPr>
              <w:spacing w:before="60" w:after="60" w:line="440" w:lineRule="exact"/>
              <w:ind w:left="-57" w:right="-57"/>
            </w:pPr>
            <w:r>
              <w:rPr>
                <w:rFonts w:hint="eastAsia" w:ascii="宋体"/>
              </w:rPr>
              <w:t>产</w:t>
            </w:r>
            <w:r>
              <w:rPr>
                <w:rFonts w:ascii="宋体"/>
              </w:rPr>
              <w:t xml:space="preserve"> </w:t>
            </w:r>
            <w:r>
              <w:rPr>
                <w:rFonts w:hint="eastAsia" w:ascii="宋体"/>
              </w:rPr>
              <w:t>品</w:t>
            </w:r>
            <w:r>
              <w:rPr>
                <w:rFonts w:ascii="宋体"/>
              </w:rPr>
              <w:t xml:space="preserve"> </w:t>
            </w:r>
            <w:r>
              <w:rPr>
                <w:rFonts w:hint="eastAsia" w:ascii="宋体"/>
              </w:rPr>
              <w:t>名</w:t>
            </w:r>
            <w:r>
              <w:rPr>
                <w:rFonts w:ascii="宋体"/>
              </w:rPr>
              <w:t xml:space="preserve"> </w:t>
            </w:r>
            <w:r>
              <w:rPr>
                <w:rFonts w:hint="eastAsia" w:ascii="宋体"/>
              </w:rPr>
              <w:t>称</w:t>
            </w:r>
          </w:p>
        </w:tc>
        <w:tc>
          <w:tcPr>
            <w:tcW w:w="962" w:type="dxa"/>
            <w:tcBorders>
              <w:top w:val="single" w:color="auto" w:sz="4" w:space="0"/>
            </w:tcBorders>
            <w:noWrap w:val="0"/>
            <w:vAlign w:val="center"/>
          </w:tcPr>
          <w:p>
            <w:pPr>
              <w:spacing w:before="60" w:after="60" w:line="440" w:lineRule="exact"/>
              <w:ind w:left="-57" w:right="-57"/>
              <w:jc w:val="center"/>
              <w:rPr>
                <w:rFonts w:hint="eastAsia" w:ascii="宋体"/>
              </w:rPr>
            </w:pPr>
            <w:r>
              <w:rPr>
                <w:rFonts w:hint="eastAsia" w:ascii="宋体"/>
              </w:rPr>
              <w:t>规格</w:t>
            </w:r>
          </w:p>
          <w:p>
            <w:pPr>
              <w:spacing w:before="60" w:after="60" w:line="440" w:lineRule="exact"/>
              <w:ind w:left="-57" w:right="-57"/>
              <w:jc w:val="center"/>
            </w:pPr>
          </w:p>
        </w:tc>
        <w:tc>
          <w:tcPr>
            <w:tcW w:w="1020" w:type="dxa"/>
            <w:tcBorders>
              <w:top w:val="single" w:color="auto" w:sz="4" w:space="0"/>
            </w:tcBorders>
            <w:noWrap w:val="0"/>
            <w:vAlign w:val="center"/>
          </w:tcPr>
          <w:p>
            <w:pPr>
              <w:spacing w:before="60" w:after="60" w:line="440" w:lineRule="exact"/>
              <w:ind w:left="-57" w:right="-57"/>
            </w:pPr>
            <w:r>
              <w:rPr>
                <w:rFonts w:hint="eastAsia" w:ascii="宋体"/>
              </w:rPr>
              <w:t>计量单位</w:t>
            </w:r>
          </w:p>
        </w:tc>
        <w:tc>
          <w:tcPr>
            <w:tcW w:w="765" w:type="dxa"/>
            <w:tcBorders>
              <w:top w:val="single" w:color="auto" w:sz="4" w:space="0"/>
            </w:tcBorders>
            <w:noWrap w:val="0"/>
            <w:vAlign w:val="center"/>
          </w:tcPr>
          <w:p>
            <w:pPr>
              <w:spacing w:before="60" w:after="60" w:line="440" w:lineRule="exact"/>
              <w:ind w:left="-57" w:right="-57"/>
            </w:pPr>
            <w:r>
              <w:rPr>
                <w:rFonts w:hint="eastAsia" w:ascii="宋体"/>
              </w:rPr>
              <w:t>数量</w:t>
            </w:r>
          </w:p>
        </w:tc>
        <w:tc>
          <w:tcPr>
            <w:tcW w:w="1065" w:type="dxa"/>
            <w:tcBorders>
              <w:top w:val="single" w:color="auto" w:sz="4" w:space="0"/>
            </w:tcBorders>
            <w:noWrap w:val="0"/>
            <w:vAlign w:val="center"/>
          </w:tcPr>
          <w:p>
            <w:pPr>
              <w:spacing w:before="60" w:after="60" w:line="440" w:lineRule="exact"/>
              <w:ind w:left="-57" w:right="-57" w:firstLine="108"/>
            </w:pPr>
            <w:r>
              <w:rPr>
                <w:rFonts w:hint="eastAsia" w:ascii="宋体"/>
                <w:lang w:val="en-US" w:eastAsia="zh-CN"/>
              </w:rPr>
              <w:t>单</w:t>
            </w:r>
            <w:r>
              <w:rPr>
                <w:rFonts w:hint="eastAsia" w:ascii="宋体"/>
              </w:rPr>
              <w:t>价</w:t>
            </w:r>
            <w:r>
              <w:rPr>
                <w:rFonts w:ascii="宋体"/>
              </w:rPr>
              <w:t>(</w:t>
            </w:r>
            <w:r>
              <w:rPr>
                <w:rFonts w:hint="eastAsia" w:ascii="宋体"/>
              </w:rPr>
              <w:t>元</w:t>
            </w:r>
            <w:r>
              <w:rPr>
                <w:rFonts w:ascii="宋体"/>
              </w:rPr>
              <w:t>)</w:t>
            </w:r>
          </w:p>
        </w:tc>
        <w:tc>
          <w:tcPr>
            <w:tcW w:w="1305" w:type="dxa"/>
            <w:tcBorders>
              <w:top w:val="single" w:color="auto" w:sz="4" w:space="0"/>
            </w:tcBorders>
            <w:noWrap w:val="0"/>
            <w:vAlign w:val="center"/>
          </w:tcPr>
          <w:p>
            <w:pPr>
              <w:spacing w:before="60" w:after="60" w:line="440" w:lineRule="exact"/>
              <w:ind w:left="-57" w:right="-57"/>
              <w:rPr>
                <w:rFonts w:ascii="宋体"/>
              </w:rPr>
            </w:pPr>
            <w:r>
              <w:rPr>
                <w:rFonts w:hint="eastAsia" w:ascii="宋体"/>
              </w:rPr>
              <w:t>总金额</w:t>
            </w:r>
            <w:r>
              <w:rPr>
                <w:rFonts w:ascii="宋体"/>
              </w:rPr>
              <w:t>(</w:t>
            </w:r>
            <w:r>
              <w:rPr>
                <w:rFonts w:hint="eastAsia" w:ascii="宋体"/>
              </w:rPr>
              <w:t>元</w:t>
            </w:r>
            <w:r>
              <w:rPr>
                <w:rFonts w:ascii="宋体"/>
              </w:rPr>
              <w:t>)</w:t>
            </w:r>
          </w:p>
        </w:tc>
        <w:tc>
          <w:tcPr>
            <w:tcW w:w="990" w:type="dxa"/>
            <w:tcBorders>
              <w:top w:val="single" w:color="auto" w:sz="4" w:space="0"/>
              <w:right w:val="single" w:color="auto" w:sz="4" w:space="0"/>
            </w:tcBorders>
            <w:noWrap w:val="0"/>
            <w:vAlign w:val="center"/>
          </w:tcPr>
          <w:p>
            <w:pPr>
              <w:spacing w:before="60" w:after="60" w:line="440" w:lineRule="exact"/>
              <w:ind w:left="-57" w:right="-57"/>
            </w:pPr>
            <w:r>
              <w:rPr>
                <w:rFonts w:hint="eastAsia"/>
              </w:rPr>
              <w:t>交货期限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682" w:type="dxa"/>
            <w:tcBorders>
              <w:right w:val="single" w:color="auto" w:sz="4" w:space="0"/>
            </w:tcBorders>
            <w:noWrap w:val="0"/>
            <w:vAlign w:val="center"/>
          </w:tcPr>
          <w:p>
            <w:pPr>
              <w:spacing w:line="440" w:lineRule="exact"/>
              <w:rPr>
                <w:rFonts w:hint="eastAsia" w:hAnsi="宋体"/>
                <w:b/>
                <w:bCs/>
                <w:szCs w:val="28"/>
              </w:rPr>
            </w:pPr>
          </w:p>
        </w:tc>
        <w:tc>
          <w:tcPr>
            <w:tcW w:w="1486" w:type="dxa"/>
            <w:tcBorders>
              <w:left w:val="single" w:color="auto" w:sz="4" w:space="0"/>
              <w:bottom w:val="single" w:color="auto" w:sz="4" w:space="0"/>
            </w:tcBorders>
            <w:noWrap w:val="0"/>
            <w:vAlign w:val="center"/>
          </w:tcPr>
          <w:p>
            <w:pPr>
              <w:spacing w:line="440" w:lineRule="exact"/>
              <w:rPr>
                <w:rFonts w:hint="default" w:eastAsia="宋体"/>
                <w:lang w:val="en-US" w:eastAsia="zh-CN"/>
              </w:rPr>
            </w:pPr>
          </w:p>
        </w:tc>
        <w:tc>
          <w:tcPr>
            <w:tcW w:w="962" w:type="dxa"/>
            <w:tcBorders>
              <w:bottom w:val="single" w:color="auto" w:sz="4" w:space="0"/>
            </w:tcBorders>
            <w:noWrap w:val="0"/>
            <w:vAlign w:val="center"/>
          </w:tcPr>
          <w:p>
            <w:pPr>
              <w:spacing w:line="440" w:lineRule="exact"/>
              <w:ind w:firstLine="420" w:firstLineChars="200"/>
              <w:jc w:val="center"/>
              <w:rPr>
                <w:rFonts w:hint="default" w:eastAsia="宋体"/>
                <w:lang w:val="en-US" w:eastAsia="zh-CN"/>
              </w:rPr>
            </w:pPr>
          </w:p>
        </w:tc>
        <w:tc>
          <w:tcPr>
            <w:tcW w:w="1020" w:type="dxa"/>
            <w:tcBorders>
              <w:bottom w:val="single" w:color="auto" w:sz="4" w:space="0"/>
            </w:tcBorders>
            <w:noWrap w:val="0"/>
            <w:vAlign w:val="center"/>
          </w:tcPr>
          <w:p>
            <w:pPr>
              <w:spacing w:line="440" w:lineRule="exact"/>
              <w:ind w:firstLine="210" w:firstLineChars="100"/>
              <w:rPr>
                <w:rFonts w:hint="eastAsia" w:eastAsia="宋体"/>
                <w:lang w:eastAsia="zh-CN"/>
              </w:rPr>
            </w:pPr>
          </w:p>
        </w:tc>
        <w:tc>
          <w:tcPr>
            <w:tcW w:w="765" w:type="dxa"/>
            <w:tcBorders>
              <w:bottom w:val="single" w:color="auto" w:sz="4" w:space="0"/>
            </w:tcBorders>
            <w:noWrap w:val="0"/>
            <w:vAlign w:val="center"/>
          </w:tcPr>
          <w:p>
            <w:pPr>
              <w:spacing w:line="440" w:lineRule="exact"/>
              <w:rPr>
                <w:rFonts w:hint="eastAsia"/>
              </w:rPr>
            </w:pPr>
          </w:p>
        </w:tc>
        <w:tc>
          <w:tcPr>
            <w:tcW w:w="1065" w:type="dxa"/>
            <w:tcBorders>
              <w:bottom w:val="single" w:color="auto" w:sz="4" w:space="0"/>
            </w:tcBorders>
            <w:noWrap w:val="0"/>
            <w:vAlign w:val="center"/>
          </w:tcPr>
          <w:p>
            <w:pPr>
              <w:spacing w:before="60" w:after="60" w:line="440" w:lineRule="exact"/>
              <w:rPr>
                <w:rFonts w:hint="default" w:eastAsia="宋体"/>
                <w:lang w:val="en-US" w:eastAsia="zh-CN"/>
              </w:rPr>
            </w:pPr>
          </w:p>
        </w:tc>
        <w:tc>
          <w:tcPr>
            <w:tcW w:w="1305" w:type="dxa"/>
            <w:tcBorders>
              <w:bottom w:val="single" w:color="auto" w:sz="4" w:space="0"/>
            </w:tcBorders>
            <w:noWrap w:val="0"/>
            <w:vAlign w:val="center"/>
          </w:tcPr>
          <w:p>
            <w:pPr>
              <w:spacing w:before="60" w:after="60" w:line="440" w:lineRule="exact"/>
              <w:rPr>
                <w:rFonts w:hint="default" w:eastAsia="宋体"/>
                <w:lang w:val="en-US" w:eastAsia="zh-CN"/>
              </w:rPr>
            </w:pPr>
          </w:p>
        </w:tc>
        <w:tc>
          <w:tcPr>
            <w:tcW w:w="990" w:type="dxa"/>
            <w:tcBorders>
              <w:bottom w:val="single" w:color="auto" w:sz="4" w:space="0"/>
              <w:right w:val="single" w:color="auto" w:sz="4" w:space="0"/>
            </w:tcBorders>
            <w:noWrap w:val="0"/>
            <w:vAlign w:val="center"/>
          </w:tcPr>
          <w:p>
            <w:pPr>
              <w:spacing w:before="60" w:after="60" w:line="44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682" w:type="dxa"/>
            <w:tcBorders>
              <w:right w:val="single" w:color="auto" w:sz="4" w:space="0"/>
            </w:tcBorders>
            <w:noWrap w:val="0"/>
            <w:vAlign w:val="center"/>
          </w:tcPr>
          <w:p>
            <w:pPr>
              <w:spacing w:line="440" w:lineRule="exact"/>
              <w:rPr>
                <w:rFonts w:hint="eastAsia" w:hAnsi="宋体"/>
                <w:b/>
                <w:bCs/>
                <w:szCs w:val="28"/>
              </w:rPr>
            </w:pPr>
          </w:p>
        </w:tc>
        <w:tc>
          <w:tcPr>
            <w:tcW w:w="1486" w:type="dxa"/>
            <w:tcBorders>
              <w:left w:val="single" w:color="auto" w:sz="4" w:space="0"/>
              <w:bottom w:val="single" w:color="auto" w:sz="4" w:space="0"/>
            </w:tcBorders>
            <w:noWrap w:val="0"/>
            <w:vAlign w:val="center"/>
          </w:tcPr>
          <w:p>
            <w:pPr>
              <w:spacing w:line="440" w:lineRule="exact"/>
              <w:rPr>
                <w:rFonts w:hint="eastAsia"/>
              </w:rPr>
            </w:pPr>
          </w:p>
        </w:tc>
        <w:tc>
          <w:tcPr>
            <w:tcW w:w="962" w:type="dxa"/>
            <w:tcBorders>
              <w:bottom w:val="single" w:color="auto" w:sz="4" w:space="0"/>
            </w:tcBorders>
            <w:noWrap w:val="0"/>
            <w:vAlign w:val="center"/>
          </w:tcPr>
          <w:p>
            <w:pPr>
              <w:spacing w:line="440" w:lineRule="exact"/>
              <w:jc w:val="center"/>
              <w:rPr>
                <w:rFonts w:hint="eastAsia"/>
              </w:rPr>
            </w:pPr>
          </w:p>
        </w:tc>
        <w:tc>
          <w:tcPr>
            <w:tcW w:w="1020" w:type="dxa"/>
            <w:tcBorders>
              <w:bottom w:val="single" w:color="auto" w:sz="4" w:space="0"/>
            </w:tcBorders>
            <w:noWrap w:val="0"/>
            <w:vAlign w:val="center"/>
          </w:tcPr>
          <w:p>
            <w:pPr>
              <w:spacing w:line="440" w:lineRule="exact"/>
              <w:ind w:firstLine="210" w:firstLineChars="100"/>
              <w:rPr>
                <w:rFonts w:hint="eastAsia"/>
              </w:rPr>
            </w:pPr>
          </w:p>
        </w:tc>
        <w:tc>
          <w:tcPr>
            <w:tcW w:w="765" w:type="dxa"/>
            <w:tcBorders>
              <w:bottom w:val="single" w:color="auto" w:sz="4" w:space="0"/>
            </w:tcBorders>
            <w:noWrap w:val="0"/>
            <w:vAlign w:val="center"/>
          </w:tcPr>
          <w:p>
            <w:pPr>
              <w:spacing w:line="440" w:lineRule="exact"/>
              <w:rPr>
                <w:rFonts w:hint="eastAsia"/>
              </w:rPr>
            </w:pPr>
          </w:p>
        </w:tc>
        <w:tc>
          <w:tcPr>
            <w:tcW w:w="1065" w:type="dxa"/>
            <w:tcBorders>
              <w:bottom w:val="single" w:color="auto" w:sz="4" w:space="0"/>
            </w:tcBorders>
            <w:noWrap w:val="0"/>
            <w:vAlign w:val="center"/>
          </w:tcPr>
          <w:p>
            <w:pPr>
              <w:spacing w:before="60" w:after="60" w:line="440" w:lineRule="exact"/>
              <w:rPr>
                <w:rFonts w:hint="eastAsia"/>
              </w:rPr>
            </w:pPr>
          </w:p>
        </w:tc>
        <w:tc>
          <w:tcPr>
            <w:tcW w:w="1305" w:type="dxa"/>
            <w:tcBorders>
              <w:bottom w:val="single" w:color="auto" w:sz="4" w:space="0"/>
            </w:tcBorders>
            <w:noWrap w:val="0"/>
            <w:vAlign w:val="center"/>
          </w:tcPr>
          <w:p>
            <w:pPr>
              <w:spacing w:before="60" w:after="60"/>
              <w:rPr>
                <w:rFonts w:hint="eastAsia"/>
              </w:rPr>
            </w:pPr>
          </w:p>
        </w:tc>
        <w:tc>
          <w:tcPr>
            <w:tcW w:w="990" w:type="dxa"/>
            <w:tcBorders>
              <w:bottom w:val="single" w:color="auto" w:sz="4" w:space="0"/>
              <w:right w:val="single" w:color="auto" w:sz="4" w:space="0"/>
            </w:tcBorders>
            <w:noWrap w:val="0"/>
            <w:vAlign w:val="center"/>
          </w:tcPr>
          <w:p>
            <w:pPr>
              <w:spacing w:before="60" w:after="60" w:line="44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682" w:type="dxa"/>
            <w:tcBorders>
              <w:right w:val="single" w:color="auto" w:sz="4" w:space="0"/>
            </w:tcBorders>
            <w:noWrap w:val="0"/>
            <w:vAlign w:val="center"/>
          </w:tcPr>
          <w:p>
            <w:pPr>
              <w:spacing w:line="440" w:lineRule="exact"/>
              <w:rPr>
                <w:rFonts w:hint="eastAsia" w:hAnsi="宋体"/>
                <w:b/>
                <w:bCs/>
                <w:szCs w:val="28"/>
              </w:rPr>
            </w:pPr>
          </w:p>
        </w:tc>
        <w:tc>
          <w:tcPr>
            <w:tcW w:w="1486" w:type="dxa"/>
            <w:tcBorders>
              <w:left w:val="single" w:color="auto" w:sz="4" w:space="0"/>
              <w:bottom w:val="single" w:color="auto" w:sz="4" w:space="0"/>
            </w:tcBorders>
            <w:noWrap w:val="0"/>
            <w:vAlign w:val="center"/>
          </w:tcPr>
          <w:p>
            <w:pPr>
              <w:spacing w:line="440" w:lineRule="exact"/>
              <w:rPr>
                <w:rFonts w:hint="eastAsia"/>
              </w:rPr>
            </w:pPr>
          </w:p>
        </w:tc>
        <w:tc>
          <w:tcPr>
            <w:tcW w:w="962" w:type="dxa"/>
            <w:tcBorders>
              <w:bottom w:val="single" w:color="auto" w:sz="4" w:space="0"/>
            </w:tcBorders>
            <w:noWrap w:val="0"/>
            <w:vAlign w:val="center"/>
          </w:tcPr>
          <w:p>
            <w:pPr>
              <w:spacing w:line="440" w:lineRule="exact"/>
              <w:jc w:val="center"/>
              <w:rPr>
                <w:rFonts w:hint="eastAsia"/>
              </w:rPr>
            </w:pPr>
          </w:p>
        </w:tc>
        <w:tc>
          <w:tcPr>
            <w:tcW w:w="1020" w:type="dxa"/>
            <w:tcBorders>
              <w:bottom w:val="single" w:color="auto" w:sz="4" w:space="0"/>
            </w:tcBorders>
            <w:noWrap w:val="0"/>
            <w:vAlign w:val="center"/>
          </w:tcPr>
          <w:p>
            <w:pPr>
              <w:spacing w:line="440" w:lineRule="exact"/>
              <w:ind w:firstLine="210" w:firstLineChars="100"/>
              <w:rPr>
                <w:rFonts w:hint="eastAsia"/>
              </w:rPr>
            </w:pPr>
          </w:p>
        </w:tc>
        <w:tc>
          <w:tcPr>
            <w:tcW w:w="765" w:type="dxa"/>
            <w:tcBorders>
              <w:bottom w:val="single" w:color="auto" w:sz="4" w:space="0"/>
            </w:tcBorders>
            <w:noWrap w:val="0"/>
            <w:vAlign w:val="center"/>
          </w:tcPr>
          <w:p>
            <w:pPr>
              <w:spacing w:line="440" w:lineRule="exact"/>
              <w:rPr>
                <w:rFonts w:hint="eastAsia"/>
              </w:rPr>
            </w:pPr>
          </w:p>
        </w:tc>
        <w:tc>
          <w:tcPr>
            <w:tcW w:w="1065" w:type="dxa"/>
            <w:tcBorders>
              <w:bottom w:val="single" w:color="auto" w:sz="4" w:space="0"/>
            </w:tcBorders>
            <w:noWrap w:val="0"/>
            <w:vAlign w:val="center"/>
          </w:tcPr>
          <w:p>
            <w:pPr>
              <w:spacing w:before="60" w:after="60" w:line="440" w:lineRule="exact"/>
              <w:rPr>
                <w:rFonts w:hint="eastAsia"/>
              </w:rPr>
            </w:pPr>
          </w:p>
        </w:tc>
        <w:tc>
          <w:tcPr>
            <w:tcW w:w="1305" w:type="dxa"/>
            <w:tcBorders>
              <w:bottom w:val="single" w:color="auto" w:sz="4" w:space="0"/>
            </w:tcBorders>
            <w:noWrap w:val="0"/>
            <w:vAlign w:val="center"/>
          </w:tcPr>
          <w:p>
            <w:pPr>
              <w:spacing w:before="60" w:after="60" w:line="440" w:lineRule="exact"/>
              <w:rPr>
                <w:rFonts w:hint="eastAsia"/>
              </w:rPr>
            </w:pPr>
          </w:p>
        </w:tc>
        <w:tc>
          <w:tcPr>
            <w:tcW w:w="990" w:type="dxa"/>
            <w:tcBorders>
              <w:bottom w:val="single" w:color="auto" w:sz="4" w:space="0"/>
              <w:right w:val="single" w:color="auto" w:sz="4" w:space="0"/>
            </w:tcBorders>
            <w:noWrap w:val="0"/>
            <w:vAlign w:val="center"/>
          </w:tcPr>
          <w:p>
            <w:pPr>
              <w:spacing w:before="60" w:after="60" w:line="44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682" w:type="dxa"/>
            <w:tcBorders>
              <w:right w:val="single" w:color="auto" w:sz="4" w:space="0"/>
            </w:tcBorders>
            <w:noWrap w:val="0"/>
            <w:vAlign w:val="center"/>
          </w:tcPr>
          <w:p>
            <w:pPr>
              <w:spacing w:line="440" w:lineRule="exact"/>
              <w:rPr>
                <w:rFonts w:hint="eastAsia" w:hAnsi="宋体"/>
                <w:b/>
                <w:bCs/>
                <w:szCs w:val="28"/>
              </w:rPr>
            </w:pPr>
          </w:p>
        </w:tc>
        <w:tc>
          <w:tcPr>
            <w:tcW w:w="1486" w:type="dxa"/>
            <w:tcBorders>
              <w:left w:val="single" w:color="auto" w:sz="4" w:space="0"/>
              <w:bottom w:val="single" w:color="auto" w:sz="4" w:space="0"/>
            </w:tcBorders>
            <w:noWrap w:val="0"/>
            <w:vAlign w:val="center"/>
          </w:tcPr>
          <w:p>
            <w:pPr>
              <w:spacing w:line="440" w:lineRule="exact"/>
              <w:rPr>
                <w:rFonts w:hint="eastAsia"/>
              </w:rPr>
            </w:pPr>
            <w:r>
              <w:rPr>
                <w:rFonts w:hint="eastAsia"/>
              </w:rPr>
              <w:t>合计</w:t>
            </w:r>
          </w:p>
        </w:tc>
        <w:tc>
          <w:tcPr>
            <w:tcW w:w="962" w:type="dxa"/>
            <w:tcBorders>
              <w:bottom w:val="single" w:color="auto" w:sz="4" w:space="0"/>
            </w:tcBorders>
            <w:noWrap w:val="0"/>
            <w:vAlign w:val="center"/>
          </w:tcPr>
          <w:p>
            <w:pPr>
              <w:spacing w:line="440" w:lineRule="exact"/>
              <w:rPr>
                <w:rFonts w:hint="eastAsia"/>
              </w:rPr>
            </w:pPr>
          </w:p>
        </w:tc>
        <w:tc>
          <w:tcPr>
            <w:tcW w:w="1020" w:type="dxa"/>
            <w:tcBorders>
              <w:bottom w:val="single" w:color="auto" w:sz="4" w:space="0"/>
            </w:tcBorders>
            <w:noWrap w:val="0"/>
            <w:vAlign w:val="center"/>
          </w:tcPr>
          <w:p>
            <w:pPr>
              <w:spacing w:line="440" w:lineRule="exact"/>
              <w:ind w:firstLine="210" w:firstLineChars="100"/>
              <w:rPr>
                <w:rFonts w:hint="eastAsia"/>
              </w:rPr>
            </w:pPr>
          </w:p>
        </w:tc>
        <w:tc>
          <w:tcPr>
            <w:tcW w:w="765" w:type="dxa"/>
            <w:tcBorders>
              <w:bottom w:val="single" w:color="auto" w:sz="4" w:space="0"/>
            </w:tcBorders>
            <w:noWrap w:val="0"/>
            <w:vAlign w:val="center"/>
          </w:tcPr>
          <w:p>
            <w:pPr>
              <w:spacing w:line="440" w:lineRule="exact"/>
              <w:rPr>
                <w:rFonts w:hint="eastAsia"/>
              </w:rPr>
            </w:pPr>
          </w:p>
        </w:tc>
        <w:tc>
          <w:tcPr>
            <w:tcW w:w="1065" w:type="dxa"/>
            <w:tcBorders>
              <w:bottom w:val="single" w:color="auto" w:sz="4" w:space="0"/>
            </w:tcBorders>
            <w:noWrap w:val="0"/>
            <w:vAlign w:val="center"/>
          </w:tcPr>
          <w:p>
            <w:pPr>
              <w:spacing w:before="60" w:after="60" w:line="440" w:lineRule="exact"/>
              <w:rPr>
                <w:rFonts w:hint="eastAsia"/>
              </w:rPr>
            </w:pPr>
          </w:p>
        </w:tc>
        <w:tc>
          <w:tcPr>
            <w:tcW w:w="1305" w:type="dxa"/>
            <w:tcBorders>
              <w:bottom w:val="single" w:color="auto" w:sz="4" w:space="0"/>
            </w:tcBorders>
            <w:noWrap w:val="0"/>
            <w:vAlign w:val="center"/>
          </w:tcPr>
          <w:p>
            <w:pPr>
              <w:spacing w:before="60" w:after="60" w:line="440" w:lineRule="exact"/>
              <w:rPr>
                <w:rFonts w:hint="default" w:eastAsia="宋体"/>
                <w:lang w:val="en-US" w:eastAsia="zh-CN"/>
              </w:rPr>
            </w:pPr>
          </w:p>
        </w:tc>
        <w:tc>
          <w:tcPr>
            <w:tcW w:w="990" w:type="dxa"/>
            <w:tcBorders>
              <w:bottom w:val="single" w:color="auto" w:sz="4" w:space="0"/>
              <w:right w:val="single" w:color="auto" w:sz="4" w:space="0"/>
            </w:tcBorders>
            <w:noWrap w:val="0"/>
            <w:vAlign w:val="center"/>
          </w:tcPr>
          <w:p>
            <w:pPr>
              <w:spacing w:before="60" w:after="60" w:line="44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2" w:hRule="atLeast"/>
        </w:trPr>
        <w:tc>
          <w:tcPr>
            <w:tcW w:w="682" w:type="dxa"/>
            <w:tcBorders>
              <w:right w:val="single" w:color="auto" w:sz="4" w:space="0"/>
            </w:tcBorders>
            <w:noWrap w:val="0"/>
            <w:vAlign w:val="center"/>
          </w:tcPr>
          <w:p>
            <w:pPr>
              <w:spacing w:line="440" w:lineRule="exact"/>
              <w:rPr>
                <w:rFonts w:hint="eastAsia"/>
                <w:b/>
                <w:bCs/>
              </w:rPr>
            </w:pPr>
          </w:p>
        </w:tc>
        <w:tc>
          <w:tcPr>
            <w:tcW w:w="7593" w:type="dxa"/>
            <w:gridSpan w:val="7"/>
            <w:tcBorders>
              <w:left w:val="single" w:color="auto" w:sz="4" w:space="0"/>
              <w:bottom w:val="single" w:color="auto" w:sz="4" w:space="0"/>
              <w:right w:val="single" w:color="auto" w:sz="4" w:space="0"/>
            </w:tcBorders>
            <w:noWrap w:val="0"/>
            <w:vAlign w:val="center"/>
          </w:tcPr>
          <w:p>
            <w:pPr>
              <w:spacing w:line="440" w:lineRule="exact"/>
              <w:rPr>
                <w:rFonts w:hint="eastAsia" w:eastAsiaTheme="minorEastAsia"/>
                <w:b/>
                <w:bCs/>
                <w:lang w:eastAsia="zh-CN"/>
              </w:rPr>
            </w:pPr>
            <w:r>
              <w:rPr>
                <w:rFonts w:hint="eastAsia"/>
                <w:b/>
                <w:bCs/>
              </w:rPr>
              <w:t>总价款合计</w:t>
            </w:r>
            <w:r>
              <w:rPr>
                <w:rFonts w:hint="eastAsia"/>
                <w:b/>
                <w:bCs/>
                <w:u w:val="single"/>
              </w:rPr>
              <w:t xml:space="preserve">   </w:t>
            </w:r>
            <w:r>
              <w:rPr>
                <w:rFonts w:hint="eastAsia"/>
                <w:b/>
                <w:bCs/>
                <w:u w:val="single"/>
                <w:lang w:val="en-US" w:eastAsia="zh-CN"/>
              </w:rPr>
              <w:t xml:space="preserve">   </w:t>
            </w:r>
            <w:r>
              <w:rPr>
                <w:rFonts w:hint="eastAsia"/>
                <w:b/>
                <w:bCs/>
              </w:rPr>
              <w:t>￥元（大写：</w:t>
            </w:r>
            <w:r>
              <w:rPr>
                <w:rFonts w:hint="eastAsia"/>
                <w:b/>
                <w:bCs/>
                <w:u w:val="single"/>
              </w:rPr>
              <w:t xml:space="preserve">  </w:t>
            </w:r>
            <w:r>
              <w:rPr>
                <w:rFonts w:hint="eastAsia"/>
                <w:b/>
                <w:bCs/>
                <w:u w:val="single"/>
                <w:lang w:val="en-US" w:eastAsia="zh-CN"/>
              </w:rPr>
              <w:t xml:space="preserve">  </w:t>
            </w:r>
            <w:r>
              <w:rPr>
                <w:rFonts w:hint="eastAsia"/>
                <w:b/>
                <w:bCs/>
                <w:u w:val="single"/>
              </w:rPr>
              <w:t xml:space="preserve">    </w:t>
            </w:r>
            <w:r>
              <w:rPr>
                <w:rFonts w:hint="eastAsia"/>
                <w:b/>
                <w:bCs/>
                <w:u w:val="single"/>
                <w:lang w:eastAsia="zh-CN"/>
              </w:rPr>
              <w:t>）</w:t>
            </w:r>
          </w:p>
          <w:p>
            <w:pPr>
              <w:spacing w:line="440" w:lineRule="exact"/>
              <w:rPr>
                <w:rFonts w:hint="eastAsia"/>
                <w:bCs/>
              </w:rPr>
            </w:pPr>
            <w:r>
              <w:rPr>
                <w:rFonts w:hint="eastAsia"/>
                <w:bCs/>
              </w:rPr>
              <w:t>备注：1，</w:t>
            </w:r>
            <w:r>
              <w:rPr>
                <w:rFonts w:ascii="Arial" w:hAnsi="宋体" w:cs="Arial"/>
                <w:sz w:val="22"/>
                <w:szCs w:val="22"/>
              </w:rPr>
              <w:t>以上价格包括需方</w:t>
            </w:r>
            <w:r>
              <w:rPr>
                <w:rFonts w:hint="eastAsia" w:ascii="Arial" w:hAnsi="宋体" w:cs="Arial"/>
                <w:sz w:val="22"/>
                <w:szCs w:val="22"/>
              </w:rPr>
              <w:t>所购产品</w:t>
            </w:r>
            <w:r>
              <w:rPr>
                <w:rFonts w:hint="eastAsia" w:ascii="Arial" w:hAnsi="宋体" w:cs="Arial"/>
                <w:sz w:val="22"/>
                <w:szCs w:val="22"/>
                <w:lang w:val="en-US" w:eastAsia="zh-CN"/>
              </w:rPr>
              <w:t>运输、</w:t>
            </w:r>
            <w:r>
              <w:rPr>
                <w:rFonts w:hint="eastAsia" w:ascii="Arial" w:hAnsi="宋体" w:cs="Arial"/>
                <w:sz w:val="22"/>
                <w:szCs w:val="22"/>
              </w:rPr>
              <w:t>安装或使用</w:t>
            </w:r>
            <w:r>
              <w:rPr>
                <w:rFonts w:ascii="Arial" w:hAnsi="宋体" w:cs="Arial"/>
                <w:sz w:val="22"/>
                <w:szCs w:val="22"/>
              </w:rPr>
              <w:t>时供方提供的现场指导服务</w:t>
            </w:r>
            <w:r>
              <w:rPr>
                <w:rFonts w:hint="eastAsia" w:ascii="Arial" w:hAnsi="宋体" w:cs="Arial"/>
                <w:sz w:val="22"/>
                <w:szCs w:val="22"/>
              </w:rPr>
              <w:t>所需费用；2，以上价格已含</w:t>
            </w:r>
            <w:r>
              <w:rPr>
                <w:rFonts w:hint="eastAsia" w:ascii="Arial" w:hAnsi="宋体" w:cs="Arial"/>
                <w:sz w:val="22"/>
                <w:szCs w:val="22"/>
                <w:u w:val="single"/>
                <w:lang w:val="en-US" w:eastAsia="zh-CN"/>
              </w:rPr>
              <w:t xml:space="preserve">   </w:t>
            </w:r>
            <w:r>
              <w:rPr>
                <w:rFonts w:hint="eastAsia" w:ascii="Arial" w:hAnsi="宋体" w:cs="Arial"/>
                <w:sz w:val="22"/>
                <w:szCs w:val="22"/>
              </w:rPr>
              <w:t>增值税。</w:t>
            </w:r>
          </w:p>
        </w:tc>
      </w:tr>
    </w:tbl>
    <w:p>
      <w:pPr>
        <w:spacing w:line="440" w:lineRule="exact"/>
        <w:ind w:firstLine="27" w:firstLineChars="13"/>
        <w:rPr>
          <w:rFonts w:hint="eastAsia" w:ascii="宋体"/>
          <w:u w:val="none"/>
        </w:rPr>
      </w:pPr>
      <w:r>
        <w:rPr>
          <w:rFonts w:hint="eastAsia" w:ascii="宋体"/>
          <w:u w:val="none"/>
        </w:rPr>
        <w:t xml:space="preserve">          </w:t>
      </w:r>
    </w:p>
    <w:p>
      <w:pPr>
        <w:numPr>
          <w:ilvl w:val="0"/>
          <w:numId w:val="3"/>
        </w:numPr>
        <w:spacing w:line="440" w:lineRule="exact"/>
        <w:ind w:left="357" w:hanging="357"/>
        <w:rPr>
          <w:rFonts w:hint="eastAsia"/>
          <w:b/>
          <w:bCs/>
        </w:rPr>
      </w:pPr>
      <w:r>
        <w:rPr>
          <w:rFonts w:hint="eastAsia" w:ascii="宋体"/>
        </w:rPr>
        <w:t xml:space="preserve">质量标准: </w:t>
      </w:r>
      <w:r>
        <w:rPr>
          <w:rFonts w:hint="eastAsia" w:ascii="宋体"/>
          <w:b/>
          <w:bCs/>
          <w:u w:val="single"/>
        </w:rPr>
        <w:t xml:space="preserve">  按国家有关法规和标准，行业标准，企业标准的规定 </w:t>
      </w:r>
    </w:p>
    <w:p>
      <w:pPr>
        <w:tabs>
          <w:tab w:val="left" w:pos="540"/>
        </w:tabs>
        <w:spacing w:line="440" w:lineRule="exact"/>
        <w:rPr>
          <w:rFonts w:ascii="Arial" w:hAnsi="Arial" w:cs="Arial"/>
          <w:b/>
          <w:color w:val="FF6600"/>
        </w:rPr>
      </w:pPr>
      <w:r>
        <w:rPr>
          <w:rFonts w:hint="eastAsia"/>
        </w:rPr>
        <w:t>三、供方</w:t>
      </w:r>
      <w:r>
        <w:rPr>
          <w:rFonts w:hint="eastAsia" w:ascii="宋体"/>
        </w:rPr>
        <w:t>对质量负责的条件和期限：</w:t>
      </w:r>
      <w:r>
        <w:rPr>
          <w:rFonts w:hint="eastAsia" w:ascii="宋体"/>
          <w:b/>
          <w:bCs/>
          <w:u w:val="single"/>
        </w:rPr>
        <w:t>质保期为12个月</w:t>
      </w:r>
      <w:r>
        <w:rPr>
          <w:rFonts w:hint="eastAsia" w:ascii="宋体"/>
          <w:b/>
          <w:bCs/>
          <w:u w:val="words"/>
        </w:rPr>
        <w:t>，自货到验收合格之日起算。在质保期内因制造或材质质量及其他供方原因导致所发生的问题，供方免费予以解决（包括但不限于负责修理</w:t>
      </w:r>
      <w:r>
        <w:rPr>
          <w:rFonts w:ascii="宋体"/>
          <w:b/>
          <w:bCs/>
          <w:u w:val="words"/>
        </w:rPr>
        <w:t>或更换出现问题的</w:t>
      </w:r>
      <w:r>
        <w:rPr>
          <w:rFonts w:hint="eastAsia" w:ascii="宋体"/>
          <w:b/>
          <w:bCs/>
          <w:u w:val="words"/>
        </w:rPr>
        <w:t>产品等），同时承担需方的损失。</w:t>
      </w:r>
      <w:r>
        <w:rPr>
          <w:rFonts w:ascii="Arial" w:hAnsi="宋体" w:cs="Arial"/>
        </w:rPr>
        <w:t>供方应在</w:t>
      </w:r>
      <w:r>
        <w:rPr>
          <w:rFonts w:hint="eastAsia" w:ascii="Arial" w:hAnsi="宋体" w:cs="Arial"/>
        </w:rPr>
        <w:t>接到</w:t>
      </w:r>
      <w:r>
        <w:rPr>
          <w:rFonts w:ascii="Arial" w:hAnsi="宋体" w:cs="Arial"/>
        </w:rPr>
        <w:t>需方通知之时起</w:t>
      </w:r>
      <w:r>
        <w:rPr>
          <w:rFonts w:ascii="Arial" w:hAnsi="Arial" w:cs="Arial"/>
        </w:rPr>
        <w:t>48</w:t>
      </w:r>
      <w:r>
        <w:rPr>
          <w:rFonts w:ascii="Arial" w:hAnsi="宋体" w:cs="Arial"/>
        </w:rPr>
        <w:t>小时内派员予以解决</w:t>
      </w:r>
      <w:r>
        <w:rPr>
          <w:rFonts w:hint="eastAsia" w:ascii="Arial" w:hAnsi="宋体" w:cs="Arial"/>
        </w:rPr>
        <w:t>，</w:t>
      </w:r>
      <w:r>
        <w:rPr>
          <w:rFonts w:hint="eastAsia" w:ascii="宋体" w:hAnsi="宋体"/>
        </w:rPr>
        <w:t>否则应赔偿需方损失，双方一致明确并约定每拖延一天（不满一天的按一天计）该损失为合同总价款的0.5％，如前述约定损失赔偿金仍不足以补偿该等拖延导致需方的损失时，供方应当继续予以补足。</w:t>
      </w:r>
    </w:p>
    <w:p>
      <w:pPr>
        <w:numPr>
          <w:ilvl w:val="0"/>
          <w:numId w:val="4"/>
        </w:numPr>
        <w:spacing w:line="440" w:lineRule="exact"/>
        <w:rPr>
          <w:u w:val="single"/>
        </w:rPr>
      </w:pPr>
      <w:r>
        <w:rPr>
          <w:rFonts w:hint="eastAsia" w:ascii="宋体"/>
        </w:rPr>
        <w:t>交货地点、方式：</w:t>
      </w:r>
      <w:r>
        <w:rPr>
          <w:rFonts w:hint="eastAsia"/>
          <w:bCs/>
          <w:u w:val="single"/>
        </w:rPr>
        <w:t xml:space="preserve">  送货至需方指定地点   </w:t>
      </w:r>
    </w:p>
    <w:p>
      <w:pPr>
        <w:numPr>
          <w:ilvl w:val="0"/>
          <w:numId w:val="4"/>
        </w:numPr>
        <w:spacing w:line="440" w:lineRule="exact"/>
        <w:rPr>
          <w:rFonts w:hint="eastAsia"/>
        </w:rPr>
      </w:pPr>
      <w:r>
        <w:rPr>
          <w:rFonts w:hint="eastAsia" w:ascii="宋体"/>
        </w:rPr>
        <w:t>运输方式及地点和费用负担：一切费用</w:t>
      </w:r>
      <w:r>
        <w:rPr>
          <w:rFonts w:hint="eastAsia" w:ascii="宋体"/>
          <w:u w:val="single"/>
        </w:rPr>
        <w:t xml:space="preserve"> 供方负担</w:t>
      </w:r>
    </w:p>
    <w:p>
      <w:pPr>
        <w:numPr>
          <w:ilvl w:val="0"/>
          <w:numId w:val="4"/>
        </w:numPr>
        <w:spacing w:line="440" w:lineRule="exact"/>
        <w:rPr>
          <w:u w:val="single"/>
        </w:rPr>
      </w:pPr>
      <w:r>
        <w:rPr>
          <w:rFonts w:hint="eastAsia"/>
        </w:rPr>
        <w:t>合理损耗及计算方法：</w:t>
      </w:r>
      <w:r>
        <w:rPr>
          <w:rFonts w:hint="eastAsia"/>
          <w:u w:val="single"/>
        </w:rPr>
        <w:t xml:space="preserve"> </w:t>
      </w:r>
      <w:r>
        <w:rPr>
          <w:rFonts w:hint="eastAsia"/>
          <w:bCs/>
          <w:u w:val="single"/>
        </w:rPr>
        <w:t xml:space="preserve"> </w:t>
      </w:r>
      <w:r>
        <w:rPr>
          <w:rFonts w:hint="eastAsia"/>
          <w:bCs/>
          <w:u w:val="single"/>
          <w:lang w:val="en-US" w:eastAsia="zh-CN"/>
        </w:rPr>
        <w:t>无损耗量，以现场实际清</w:t>
      </w:r>
      <w:r>
        <w:rPr>
          <w:rFonts w:hint="eastAsia"/>
          <w:bCs/>
          <w:u w:val="single"/>
        </w:rPr>
        <w:t>点数</w:t>
      </w:r>
      <w:r>
        <w:rPr>
          <w:rFonts w:hint="eastAsia"/>
          <w:bCs/>
          <w:u w:val="single"/>
          <w:lang w:val="en-US" w:eastAsia="zh-CN"/>
        </w:rPr>
        <w:t>量为准。</w:t>
      </w:r>
      <w:r>
        <w:rPr>
          <w:rFonts w:hint="eastAsia"/>
          <w:bCs/>
          <w:u w:val="single"/>
        </w:rPr>
        <w:t xml:space="preserve">           </w:t>
      </w:r>
    </w:p>
    <w:p>
      <w:pPr>
        <w:numPr>
          <w:ilvl w:val="0"/>
          <w:numId w:val="4"/>
        </w:numPr>
        <w:spacing w:line="440" w:lineRule="exact"/>
        <w:rPr>
          <w:u w:val="single"/>
        </w:rPr>
      </w:pPr>
      <w:r>
        <w:rPr>
          <w:rFonts w:hint="eastAsia" w:ascii="宋体"/>
        </w:rPr>
        <w:t xml:space="preserve">包装标准、包装物的供应与回收： </w:t>
      </w:r>
      <w:r>
        <w:rPr>
          <w:rFonts w:hint="eastAsia" w:ascii="宋体"/>
          <w:b/>
          <w:bCs/>
          <w:u w:val="single"/>
        </w:rPr>
        <w:t xml:space="preserve">    无           </w:t>
      </w:r>
    </w:p>
    <w:p>
      <w:pPr>
        <w:numPr>
          <w:ilvl w:val="0"/>
          <w:numId w:val="4"/>
        </w:numPr>
        <w:spacing w:line="440" w:lineRule="exact"/>
        <w:rPr>
          <w:rFonts w:hint="eastAsia"/>
          <w:u w:val="single"/>
        </w:rPr>
      </w:pPr>
      <w:r>
        <w:rPr>
          <w:rFonts w:hint="eastAsia" w:ascii="宋体"/>
        </w:rPr>
        <w:t>验收标准、方法及提出异议期限：</w:t>
      </w:r>
      <w:r>
        <w:rPr>
          <w:rFonts w:hint="eastAsia" w:ascii="宋体"/>
          <w:u w:val="single"/>
        </w:rPr>
        <w:t xml:space="preserve"> 现场验收，使用后一个月内提出异议。  </w:t>
      </w:r>
      <w:r>
        <w:rPr>
          <w:rFonts w:hint="eastAsia" w:ascii="宋体"/>
          <w:b/>
          <w:u w:val="single"/>
        </w:rPr>
        <w:t xml:space="preserve"> </w:t>
      </w:r>
    </w:p>
    <w:p>
      <w:pPr>
        <w:numPr>
          <w:ilvl w:val="0"/>
          <w:numId w:val="4"/>
        </w:numPr>
        <w:spacing w:line="440" w:lineRule="exact"/>
        <w:rPr>
          <w:rFonts w:hint="eastAsia"/>
          <w:b/>
          <w:bCs/>
          <w:u w:val="single"/>
        </w:rPr>
      </w:pPr>
      <w:r>
        <w:rPr>
          <w:rFonts w:hint="eastAsia" w:ascii="宋体"/>
        </w:rPr>
        <w:t>随机备品、配件工具数量及供应方法：</w:t>
      </w:r>
      <w:r>
        <w:rPr>
          <w:rFonts w:hint="eastAsia" w:ascii="宋体"/>
          <w:u w:val="single"/>
        </w:rPr>
        <w:t xml:space="preserve">  无    </w:t>
      </w:r>
    </w:p>
    <w:p>
      <w:pPr>
        <w:numPr>
          <w:ilvl w:val="0"/>
          <w:numId w:val="4"/>
        </w:numPr>
        <w:spacing w:line="440" w:lineRule="exact"/>
        <w:rPr>
          <w:rFonts w:hint="eastAsia"/>
          <w:b/>
          <w:bCs/>
          <w:u w:val="words"/>
        </w:rPr>
      </w:pPr>
      <w:r>
        <w:rPr>
          <w:rFonts w:hint="eastAsia" w:ascii="宋体"/>
        </w:rPr>
        <w:t>结算方式及期限:</w:t>
      </w:r>
      <w:r>
        <w:rPr>
          <w:rFonts w:hint="eastAsia" w:ascii="宋体"/>
          <w:u w:val="single"/>
        </w:rPr>
        <w:t xml:space="preserve">  </w:t>
      </w:r>
      <w:r>
        <w:rPr>
          <w:rFonts w:hint="eastAsia" w:ascii="宋体"/>
          <w:u w:val="single"/>
          <w:lang w:val="en-US" w:eastAsia="zh-CN"/>
        </w:rPr>
        <w:t>自需方验收通过后</w:t>
      </w:r>
      <w:r>
        <w:rPr>
          <w:rFonts w:hint="eastAsia" w:ascii="宋体"/>
          <w:u w:val="single"/>
        </w:rPr>
        <w:t xml:space="preserve">60天内付清货款。      </w:t>
      </w:r>
    </w:p>
    <w:p>
      <w:pPr>
        <w:numPr>
          <w:ilvl w:val="0"/>
          <w:numId w:val="4"/>
        </w:numPr>
        <w:spacing w:line="440" w:lineRule="exact"/>
        <w:rPr>
          <w:u w:val="single"/>
        </w:rPr>
      </w:pPr>
      <w:r>
        <w:rPr>
          <w:rFonts w:hint="eastAsia" w:ascii="宋体"/>
        </w:rPr>
        <w:t>合同产品所有权自：</w:t>
      </w:r>
      <w:r>
        <w:rPr>
          <w:rFonts w:hint="eastAsia" w:ascii="宋体"/>
          <w:b/>
          <w:u w:val="single"/>
        </w:rPr>
        <w:t xml:space="preserve">  需方收货   </w:t>
      </w:r>
      <w:r>
        <w:rPr>
          <w:rFonts w:hint="eastAsia" w:ascii="宋体"/>
        </w:rPr>
        <w:t>后转移。</w:t>
      </w:r>
    </w:p>
    <w:p>
      <w:pPr>
        <w:numPr>
          <w:ilvl w:val="0"/>
          <w:numId w:val="4"/>
        </w:numPr>
        <w:spacing w:line="440" w:lineRule="exact"/>
        <w:rPr>
          <w:rFonts w:ascii="宋体"/>
        </w:rPr>
      </w:pPr>
      <w:r>
        <w:rPr>
          <w:rFonts w:hint="eastAsia"/>
        </w:rPr>
        <w:t>如需提供担保，另立合同担保书，作为本合同的附件：</w:t>
      </w:r>
      <w:r>
        <w:rPr>
          <w:rFonts w:hint="eastAsia"/>
          <w:bCs/>
          <w:u w:val="single"/>
        </w:rPr>
        <w:t xml:space="preserve">    无   </w:t>
      </w:r>
      <w:r>
        <w:rPr>
          <w:rFonts w:hint="eastAsia" w:ascii="宋体"/>
          <w:u w:val="single"/>
        </w:rPr>
        <w:t xml:space="preserve"> </w:t>
      </w:r>
      <w:r>
        <w:rPr>
          <w:rFonts w:hint="eastAsia" w:ascii="宋体"/>
        </w:rPr>
        <w:t xml:space="preserve">  </w:t>
      </w:r>
    </w:p>
    <w:p>
      <w:pPr>
        <w:numPr>
          <w:ilvl w:val="0"/>
          <w:numId w:val="4"/>
        </w:numPr>
        <w:spacing w:line="440" w:lineRule="exact"/>
        <w:rPr>
          <w:b/>
          <w:bCs/>
          <w:u w:val="words"/>
        </w:rPr>
      </w:pPr>
      <w:r>
        <w:rPr>
          <w:rFonts w:hint="eastAsia" w:ascii="宋体"/>
        </w:rPr>
        <w:t>违约责任：</w:t>
      </w:r>
      <w:r>
        <w:rPr>
          <w:rFonts w:hint="eastAsia" w:ascii="宋体"/>
          <w:b/>
          <w:bCs/>
        </w:rPr>
        <w:t xml:space="preserve"> </w:t>
      </w:r>
      <w:r>
        <w:rPr>
          <w:rFonts w:hint="eastAsia" w:ascii="宋体"/>
          <w:b/>
          <w:bCs/>
          <w:u w:val="single"/>
        </w:rPr>
        <w:t>1，</w:t>
      </w:r>
      <w:r>
        <w:rPr>
          <w:rFonts w:hint="eastAsia" w:ascii="宋体"/>
          <w:b/>
          <w:bCs/>
          <w:u w:val="words"/>
        </w:rPr>
        <w:t>按《中华人民共和国民法典》等有关规定执行。2，供方延期交货，应赔偿需方相应的损失，双方一致明确并约定每逾期一天该损失为合同总价款的2</w:t>
      </w:r>
      <w:r>
        <w:rPr>
          <w:rFonts w:hint="eastAsia" w:ascii="宋体" w:hAnsi="宋体"/>
          <w:b/>
          <w:bCs/>
          <w:u w:val="words"/>
        </w:rPr>
        <w:t>‰</w:t>
      </w:r>
      <w:r>
        <w:rPr>
          <w:rFonts w:hint="eastAsia" w:ascii="宋体"/>
          <w:b/>
          <w:bCs/>
          <w:u w:val="words"/>
        </w:rPr>
        <w:t>；供方延期交货超过25天以上，需方除有权主张前述约定损失赔偿金外，还有权单方解除本合同，同时就该等解除要求供方赔偿损失，双方一致明确并约定就该等解除产生的损失为合同总价款的20%；约定损失赔偿金不足以弥补实际损失的，应继续予以补足。3，一方违反合同约定，对另一方产生的损失应予以相应赔偿。</w:t>
      </w:r>
    </w:p>
    <w:p>
      <w:pPr>
        <w:numPr>
          <w:ilvl w:val="0"/>
          <w:numId w:val="4"/>
        </w:numPr>
        <w:spacing w:line="440" w:lineRule="exact"/>
        <w:rPr>
          <w:rFonts w:hint="eastAsia"/>
        </w:rPr>
      </w:pPr>
      <w:r>
        <w:rPr>
          <w:rFonts w:hint="eastAsia" w:ascii="宋体"/>
        </w:rPr>
        <w:t xml:space="preserve">解决合同纠纷的方法： </w:t>
      </w:r>
      <w:r>
        <w:rPr>
          <w:rFonts w:hint="eastAsia" w:ascii="宋体"/>
          <w:b/>
          <w:bCs/>
          <w:u w:val="single"/>
        </w:rPr>
        <w:t>双方友好协商解决。协商不成的由需方所在地法院解决。违约方承相对方诉讼费、诉讼代理费。</w:t>
      </w:r>
    </w:p>
    <w:p>
      <w:pPr>
        <w:numPr>
          <w:ilvl w:val="0"/>
          <w:numId w:val="4"/>
        </w:numPr>
        <w:spacing w:line="440" w:lineRule="exact"/>
        <w:rPr>
          <w:u w:val="single"/>
        </w:rPr>
      </w:pPr>
      <w:r>
        <w:rPr>
          <w:rFonts w:hint="eastAsia" w:ascii="宋体"/>
        </w:rPr>
        <w:t>其它约定事项1：</w:t>
      </w:r>
      <w:r>
        <w:rPr>
          <w:rFonts w:hint="eastAsia" w:ascii="宋体"/>
          <w:b/>
          <w:bCs/>
          <w:u w:val="words"/>
        </w:rPr>
        <w:t>双方签字盖章合同生效。</w:t>
      </w:r>
    </w:p>
    <w:p>
      <w:pPr>
        <w:numPr>
          <w:ilvl w:val="0"/>
          <w:numId w:val="4"/>
        </w:numPr>
        <w:spacing w:line="440" w:lineRule="exact"/>
        <w:rPr>
          <w:rFonts w:hint="eastAsia"/>
          <w:b/>
          <w:bCs/>
          <w:u w:val="words"/>
        </w:rPr>
      </w:pPr>
      <w:r>
        <w:rPr>
          <w:rFonts w:hint="eastAsia" w:ascii="宋体"/>
        </w:rPr>
        <w:t>其它约定事项2：</w:t>
      </w:r>
      <w:r>
        <w:rPr>
          <w:rFonts w:hint="eastAsia" w:ascii="宋体"/>
          <w:b/>
          <w:bCs/>
          <w:u w:val="words"/>
        </w:rPr>
        <w:t>双方招投标文件</w:t>
      </w:r>
      <w:r>
        <w:rPr>
          <w:rFonts w:hint="eastAsia" w:ascii="宋体"/>
          <w:b/>
          <w:bCs/>
          <w:u w:val="single"/>
        </w:rPr>
        <w:t>作为合同的附件，具有同等的法律效力</w:t>
      </w:r>
      <w:r>
        <w:rPr>
          <w:rFonts w:hint="eastAsia"/>
          <w:b/>
          <w:bCs/>
          <w:u w:val="words"/>
        </w:rPr>
        <w:t>。</w:t>
      </w:r>
    </w:p>
    <w:p>
      <w:pPr>
        <w:numPr>
          <w:ilvl w:val="0"/>
          <w:numId w:val="4"/>
        </w:numPr>
        <w:spacing w:line="440" w:lineRule="exact"/>
        <w:rPr>
          <w:rFonts w:hint="eastAsia"/>
          <w:b/>
          <w:bCs/>
          <w:u w:val="single"/>
        </w:rPr>
      </w:pPr>
      <w:r>
        <w:rPr>
          <w:rFonts w:hint="eastAsia" w:ascii="宋体"/>
        </w:rPr>
        <w:t>其它约定事项3：</w:t>
      </w:r>
      <w:r>
        <w:rPr>
          <w:rFonts w:hint="eastAsia" w:ascii="宋体"/>
          <w:u w:val="single"/>
        </w:rPr>
        <w:t xml:space="preserve">  传真件有效                                      </w:t>
      </w:r>
    </w:p>
    <w:p>
      <w:pPr>
        <w:numPr>
          <w:ilvl w:val="0"/>
          <w:numId w:val="4"/>
        </w:numPr>
        <w:spacing w:line="440" w:lineRule="exact"/>
        <w:rPr>
          <w:rFonts w:hint="eastAsia" w:ascii="宋体"/>
          <w:b/>
          <w:bCs/>
          <w:u w:val="single"/>
        </w:rPr>
      </w:pPr>
      <w:r>
        <w:rPr>
          <w:rFonts w:hint="eastAsia" w:ascii="宋体"/>
        </w:rPr>
        <w:t>其它约定事项4：</w:t>
      </w:r>
      <w:r>
        <w:rPr>
          <w:rFonts w:hint="eastAsia" w:ascii="宋体"/>
          <w:b/>
          <w:bCs/>
          <w:u w:val="single"/>
        </w:rPr>
        <w:t>本合同一式</w:t>
      </w:r>
      <w:r>
        <w:rPr>
          <w:rFonts w:hint="eastAsia" w:ascii="宋体"/>
          <w:b/>
          <w:bCs/>
          <w:u w:val="single"/>
          <w:lang w:val="en-US" w:eastAsia="zh-CN"/>
        </w:rPr>
        <w:t>肆</w:t>
      </w:r>
      <w:r>
        <w:rPr>
          <w:rFonts w:hint="eastAsia" w:ascii="宋体"/>
          <w:b/>
          <w:bCs/>
          <w:u w:val="single"/>
        </w:rPr>
        <w:t>份，</w:t>
      </w:r>
      <w:r>
        <w:rPr>
          <w:rFonts w:hint="eastAsia"/>
          <w:b/>
          <w:bCs/>
          <w:u w:val="single"/>
        </w:rPr>
        <w:t>供方</w:t>
      </w:r>
      <w:r>
        <w:rPr>
          <w:rFonts w:hint="eastAsia"/>
          <w:b/>
          <w:bCs/>
          <w:u w:val="single"/>
          <w:lang w:val="en-US" w:eastAsia="zh-CN"/>
        </w:rPr>
        <w:t>两</w:t>
      </w:r>
      <w:r>
        <w:rPr>
          <w:rFonts w:hint="eastAsia"/>
          <w:b/>
          <w:bCs/>
          <w:u w:val="single"/>
        </w:rPr>
        <w:t>份，需方</w:t>
      </w:r>
      <w:r>
        <w:rPr>
          <w:rFonts w:hint="eastAsia" w:ascii="宋体"/>
          <w:b/>
          <w:bCs/>
          <w:u w:val="single"/>
          <w:lang w:val="en-US" w:eastAsia="zh-CN"/>
        </w:rPr>
        <w:t>两</w:t>
      </w:r>
      <w:r>
        <w:rPr>
          <w:rFonts w:hint="eastAsia" w:ascii="宋体"/>
          <w:b/>
          <w:bCs/>
          <w:u w:val="single"/>
        </w:rPr>
        <w:t xml:space="preserve">份，具有同等的效力。 </w:t>
      </w:r>
    </w:p>
    <w:tbl>
      <w:tblPr>
        <w:tblStyle w:val="14"/>
        <w:tblW w:w="8979" w:type="dxa"/>
        <w:tblInd w:w="0" w:type="dxa"/>
        <w:tblLayout w:type="fixed"/>
        <w:tblCellMar>
          <w:top w:w="0" w:type="dxa"/>
          <w:left w:w="108" w:type="dxa"/>
          <w:bottom w:w="0" w:type="dxa"/>
          <w:right w:w="108" w:type="dxa"/>
        </w:tblCellMar>
      </w:tblPr>
      <w:tblGrid>
        <w:gridCol w:w="2261"/>
        <w:gridCol w:w="982"/>
        <w:gridCol w:w="1437"/>
        <w:gridCol w:w="2237"/>
        <w:gridCol w:w="998"/>
        <w:gridCol w:w="1064"/>
      </w:tblGrid>
      <w:tr>
        <w:tblPrEx>
          <w:tblCellMar>
            <w:top w:w="0" w:type="dxa"/>
            <w:left w:w="108" w:type="dxa"/>
            <w:bottom w:w="0" w:type="dxa"/>
            <w:right w:w="108" w:type="dxa"/>
          </w:tblCellMar>
        </w:tblPrEx>
        <w:trPr>
          <w:trHeight w:val="465" w:hRule="atLeast"/>
        </w:trPr>
        <w:tc>
          <w:tcPr>
            <w:tcW w:w="4680" w:type="dxa"/>
            <w:gridSpan w:val="3"/>
            <w:tcBorders>
              <w:top w:val="single" w:color="auto" w:sz="12" w:space="0"/>
              <w:left w:val="single" w:color="auto" w:sz="12" w:space="0"/>
              <w:right w:val="single" w:color="auto" w:sz="12" w:space="0"/>
            </w:tcBorders>
            <w:noWrap w:val="0"/>
            <w:vAlign w:val="top"/>
          </w:tcPr>
          <w:p>
            <w:pPr>
              <w:spacing w:line="440" w:lineRule="exact"/>
              <w:jc w:val="center"/>
              <w:rPr>
                <w:rFonts w:hint="eastAsia" w:ascii="宋体"/>
              </w:rPr>
            </w:pPr>
            <w:r>
              <w:rPr>
                <w:rFonts w:ascii="宋体"/>
              </w:rPr>
              <w:t xml:space="preserve"> </w:t>
            </w:r>
            <w:r>
              <w:rPr>
                <w:rFonts w:hint="eastAsia" w:ascii="宋体"/>
              </w:rPr>
              <w:t>供</w:t>
            </w:r>
            <w:r>
              <w:rPr>
                <w:rFonts w:ascii="宋体"/>
              </w:rPr>
              <w:t xml:space="preserve">      </w:t>
            </w:r>
            <w:r>
              <w:rPr>
                <w:rFonts w:hint="eastAsia" w:ascii="宋体"/>
              </w:rPr>
              <w:t>方</w:t>
            </w:r>
          </w:p>
        </w:tc>
        <w:tc>
          <w:tcPr>
            <w:tcW w:w="4299" w:type="dxa"/>
            <w:gridSpan w:val="3"/>
            <w:tcBorders>
              <w:top w:val="single" w:color="auto" w:sz="12" w:space="0"/>
              <w:left w:val="single" w:color="auto" w:sz="12" w:space="0"/>
              <w:right w:val="single" w:color="auto" w:sz="12" w:space="0"/>
            </w:tcBorders>
            <w:noWrap w:val="0"/>
            <w:vAlign w:val="top"/>
          </w:tcPr>
          <w:p>
            <w:pPr>
              <w:spacing w:line="440" w:lineRule="exact"/>
              <w:jc w:val="center"/>
              <w:rPr>
                <w:rFonts w:hint="eastAsia" w:ascii="宋体"/>
              </w:rPr>
            </w:pPr>
            <w:r>
              <w:rPr>
                <w:rFonts w:hint="eastAsia" w:ascii="宋体"/>
              </w:rPr>
              <w:t>需</w:t>
            </w:r>
            <w:r>
              <w:rPr>
                <w:rFonts w:ascii="宋体"/>
              </w:rPr>
              <w:t xml:space="preserve">      </w:t>
            </w:r>
            <w:r>
              <w:rPr>
                <w:rFonts w:hint="eastAsia" w:ascii="宋体"/>
              </w:rPr>
              <w:t>方</w:t>
            </w:r>
          </w:p>
        </w:tc>
      </w:tr>
      <w:tr>
        <w:tblPrEx>
          <w:tblCellMar>
            <w:top w:w="0" w:type="dxa"/>
            <w:left w:w="108" w:type="dxa"/>
            <w:bottom w:w="0" w:type="dxa"/>
            <w:right w:w="108" w:type="dxa"/>
          </w:tblCellMar>
        </w:tblPrEx>
        <w:trPr>
          <w:trHeight w:val="435" w:hRule="atLeast"/>
        </w:trPr>
        <w:tc>
          <w:tcPr>
            <w:tcW w:w="4680" w:type="dxa"/>
            <w:gridSpan w:val="3"/>
            <w:tcBorders>
              <w:left w:val="single" w:color="auto" w:sz="12" w:space="0"/>
              <w:right w:val="single" w:color="auto" w:sz="12" w:space="0"/>
            </w:tcBorders>
            <w:noWrap w:val="0"/>
            <w:vAlign w:val="top"/>
          </w:tcPr>
          <w:p>
            <w:pPr>
              <w:spacing w:line="440" w:lineRule="exact"/>
              <w:rPr>
                <w:rFonts w:hint="eastAsia" w:ascii="宋体"/>
              </w:rPr>
            </w:pPr>
            <w:r>
              <w:rPr>
                <w:rFonts w:hint="eastAsia" w:ascii="宋体"/>
              </w:rPr>
              <w:t>单位名称</w:t>
            </w:r>
            <w:r>
              <w:rPr>
                <w:rFonts w:ascii="宋体"/>
              </w:rPr>
              <w:t>(</w:t>
            </w:r>
            <w:r>
              <w:rPr>
                <w:rFonts w:hint="eastAsia" w:ascii="宋体"/>
              </w:rPr>
              <w:t>盖章)：</w:t>
            </w:r>
            <w:r>
              <w:rPr>
                <w:rFonts w:hint="eastAsia" w:ascii="宋体"/>
                <w:u w:val="none"/>
              </w:rPr>
              <w:t xml:space="preserve">    </w:t>
            </w:r>
          </w:p>
        </w:tc>
        <w:tc>
          <w:tcPr>
            <w:tcW w:w="4299" w:type="dxa"/>
            <w:gridSpan w:val="3"/>
            <w:tcBorders>
              <w:left w:val="single" w:color="auto" w:sz="12" w:space="0"/>
              <w:right w:val="single" w:color="auto" w:sz="12" w:space="0"/>
            </w:tcBorders>
            <w:noWrap w:val="0"/>
            <w:vAlign w:val="top"/>
          </w:tcPr>
          <w:p>
            <w:pPr>
              <w:spacing w:line="440" w:lineRule="exact"/>
              <w:rPr>
                <w:rFonts w:ascii="宋体"/>
              </w:rPr>
            </w:pPr>
            <w:r>
              <w:rPr>
                <w:rFonts w:hint="eastAsia" w:ascii="宋体"/>
              </w:rPr>
              <w:t xml:space="preserve">单位名称(盖章): </w:t>
            </w:r>
          </w:p>
        </w:tc>
      </w:tr>
      <w:tr>
        <w:tblPrEx>
          <w:tblCellMar>
            <w:top w:w="0" w:type="dxa"/>
            <w:left w:w="108" w:type="dxa"/>
            <w:bottom w:w="0" w:type="dxa"/>
            <w:right w:w="108" w:type="dxa"/>
          </w:tblCellMar>
        </w:tblPrEx>
        <w:trPr>
          <w:trHeight w:val="870" w:hRule="atLeast"/>
        </w:trPr>
        <w:tc>
          <w:tcPr>
            <w:tcW w:w="3243" w:type="dxa"/>
            <w:gridSpan w:val="2"/>
            <w:tcBorders>
              <w:left w:val="single" w:color="auto" w:sz="12" w:space="0"/>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630" w:hanging="630" w:hangingChars="300"/>
              <w:textAlignment w:val="auto"/>
              <w:rPr>
                <w:rFonts w:hint="default" w:ascii="宋体" w:eastAsia="宋体"/>
                <w:lang w:val="en-US" w:eastAsia="zh-CN"/>
              </w:rPr>
            </w:pPr>
            <w:r>
              <w:rPr>
                <w:rFonts w:hint="eastAsia"/>
              </w:rPr>
              <w:t>住所：</w:t>
            </w:r>
          </w:p>
        </w:tc>
        <w:tc>
          <w:tcPr>
            <w:tcW w:w="1437" w:type="dxa"/>
            <w:tcBorders>
              <w:left w:val="nil"/>
              <w:right w:val="single" w:color="auto" w:sz="12" w:space="0"/>
            </w:tcBorders>
            <w:noWrap w:val="0"/>
            <w:vAlign w:val="top"/>
          </w:tcPr>
          <w:p>
            <w:pPr>
              <w:spacing w:line="440" w:lineRule="exact"/>
              <w:rPr>
                <w:rFonts w:hint="eastAsia" w:ascii="宋体"/>
              </w:rPr>
            </w:pPr>
            <w:r>
              <w:rPr>
                <w:rFonts w:hint="eastAsia" w:ascii="宋体"/>
              </w:rPr>
              <w:t>邮编：</w:t>
            </w:r>
          </w:p>
          <w:p>
            <w:pPr>
              <w:spacing w:line="440" w:lineRule="exact"/>
              <w:rPr>
                <w:rFonts w:ascii="宋体"/>
              </w:rPr>
            </w:pPr>
          </w:p>
        </w:tc>
        <w:tc>
          <w:tcPr>
            <w:tcW w:w="3235" w:type="dxa"/>
            <w:gridSpan w:val="2"/>
            <w:tcBorders>
              <w:left w:val="single" w:color="auto" w:sz="12" w:space="0"/>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630" w:hanging="630" w:hangingChars="300"/>
              <w:textAlignment w:val="auto"/>
              <w:rPr>
                <w:rFonts w:hint="eastAsia" w:ascii="宋体"/>
              </w:rPr>
            </w:pPr>
            <w:r>
              <w:rPr>
                <w:rFonts w:hint="eastAsia"/>
              </w:rPr>
              <w:t>住所：</w:t>
            </w:r>
          </w:p>
        </w:tc>
        <w:tc>
          <w:tcPr>
            <w:tcW w:w="1064" w:type="dxa"/>
            <w:tcBorders>
              <w:left w:val="nil"/>
              <w:right w:val="single" w:color="auto" w:sz="12" w:space="0"/>
            </w:tcBorders>
            <w:noWrap w:val="0"/>
            <w:vAlign w:val="top"/>
          </w:tcPr>
          <w:p>
            <w:pPr>
              <w:spacing w:line="440" w:lineRule="exact"/>
              <w:rPr>
                <w:rFonts w:hint="eastAsia" w:ascii="宋体"/>
              </w:rPr>
            </w:pPr>
            <w:r>
              <w:rPr>
                <w:rFonts w:hint="eastAsia" w:ascii="宋体"/>
              </w:rPr>
              <w:t>邮编：</w:t>
            </w:r>
          </w:p>
          <w:p>
            <w:pPr>
              <w:spacing w:line="440" w:lineRule="exact"/>
              <w:rPr>
                <w:rFonts w:hint="eastAsia" w:ascii="宋体"/>
              </w:rPr>
            </w:pPr>
          </w:p>
        </w:tc>
      </w:tr>
      <w:tr>
        <w:tblPrEx>
          <w:tblCellMar>
            <w:top w:w="0" w:type="dxa"/>
            <w:left w:w="108" w:type="dxa"/>
            <w:bottom w:w="0" w:type="dxa"/>
            <w:right w:w="108" w:type="dxa"/>
          </w:tblCellMar>
        </w:tblPrEx>
        <w:trPr>
          <w:trHeight w:val="435" w:hRule="atLeast"/>
        </w:trPr>
        <w:tc>
          <w:tcPr>
            <w:tcW w:w="2261" w:type="dxa"/>
            <w:tcBorders>
              <w:left w:val="single" w:color="auto" w:sz="12" w:space="0"/>
              <w:right w:val="nil"/>
            </w:tcBorders>
            <w:noWrap w:val="0"/>
            <w:vAlign w:val="top"/>
          </w:tcPr>
          <w:p>
            <w:pPr>
              <w:spacing w:line="440" w:lineRule="exact"/>
              <w:rPr>
                <w:rFonts w:hint="default" w:ascii="宋体" w:eastAsia="宋体"/>
                <w:lang w:val="en-US" w:eastAsia="zh-CN"/>
              </w:rPr>
            </w:pPr>
            <w:r>
              <w:rPr>
                <w:rFonts w:hint="eastAsia" w:ascii="宋体"/>
              </w:rPr>
              <w:t>电话：</w:t>
            </w:r>
          </w:p>
        </w:tc>
        <w:tc>
          <w:tcPr>
            <w:tcW w:w="2419" w:type="dxa"/>
            <w:gridSpan w:val="2"/>
            <w:tcBorders>
              <w:left w:val="nil"/>
              <w:right w:val="single" w:color="auto" w:sz="12" w:space="0"/>
            </w:tcBorders>
            <w:noWrap w:val="0"/>
            <w:vAlign w:val="top"/>
          </w:tcPr>
          <w:p>
            <w:pPr>
              <w:spacing w:line="440" w:lineRule="exact"/>
              <w:rPr>
                <w:rFonts w:hint="eastAsia" w:ascii="宋体"/>
              </w:rPr>
            </w:pPr>
            <w:r>
              <w:rPr>
                <w:rFonts w:hint="eastAsia" w:ascii="宋体"/>
              </w:rPr>
              <w:t>传真：</w:t>
            </w:r>
          </w:p>
        </w:tc>
        <w:tc>
          <w:tcPr>
            <w:tcW w:w="2237" w:type="dxa"/>
            <w:tcBorders>
              <w:left w:val="single" w:color="auto" w:sz="12" w:space="0"/>
              <w:right w:val="nil"/>
            </w:tcBorders>
            <w:noWrap w:val="0"/>
            <w:vAlign w:val="top"/>
          </w:tcPr>
          <w:p>
            <w:pPr>
              <w:spacing w:line="440" w:lineRule="exact"/>
              <w:rPr>
                <w:rFonts w:hint="eastAsia" w:ascii="宋体"/>
              </w:rPr>
            </w:pPr>
            <w:r>
              <w:rPr>
                <w:rFonts w:hint="eastAsia" w:ascii="宋体"/>
              </w:rPr>
              <w:t>电话：</w:t>
            </w:r>
          </w:p>
        </w:tc>
        <w:tc>
          <w:tcPr>
            <w:tcW w:w="2062" w:type="dxa"/>
            <w:gridSpan w:val="2"/>
            <w:tcBorders>
              <w:left w:val="nil"/>
              <w:right w:val="single" w:color="auto" w:sz="12" w:space="0"/>
            </w:tcBorders>
            <w:noWrap w:val="0"/>
            <w:vAlign w:val="top"/>
          </w:tcPr>
          <w:p>
            <w:pPr>
              <w:spacing w:line="440" w:lineRule="exact"/>
              <w:rPr>
                <w:rFonts w:hint="eastAsia" w:ascii="宋体"/>
              </w:rPr>
            </w:pPr>
            <w:r>
              <w:rPr>
                <w:rFonts w:hint="eastAsia" w:ascii="宋体"/>
              </w:rPr>
              <w:t>传真：</w:t>
            </w:r>
          </w:p>
        </w:tc>
      </w:tr>
      <w:tr>
        <w:tblPrEx>
          <w:tblCellMar>
            <w:top w:w="0" w:type="dxa"/>
            <w:left w:w="108" w:type="dxa"/>
            <w:bottom w:w="0" w:type="dxa"/>
            <w:right w:w="108" w:type="dxa"/>
          </w:tblCellMar>
        </w:tblPrEx>
        <w:trPr>
          <w:trHeight w:val="435" w:hRule="atLeast"/>
        </w:trPr>
        <w:tc>
          <w:tcPr>
            <w:tcW w:w="4680" w:type="dxa"/>
            <w:gridSpan w:val="3"/>
            <w:tcBorders>
              <w:left w:val="single" w:color="auto" w:sz="12" w:space="0"/>
              <w:right w:val="single" w:color="auto" w:sz="12" w:space="0"/>
            </w:tcBorders>
            <w:noWrap w:val="0"/>
            <w:vAlign w:val="top"/>
          </w:tcPr>
          <w:p>
            <w:pPr>
              <w:spacing w:line="440" w:lineRule="exact"/>
              <w:rPr>
                <w:rFonts w:hint="eastAsia" w:ascii="宋体"/>
              </w:rPr>
            </w:pPr>
            <w:r>
              <w:rPr>
                <w:rFonts w:hint="eastAsia"/>
              </w:rPr>
              <w:t>法定代表人：</w:t>
            </w:r>
            <w:r>
              <w:rPr>
                <w:rFonts w:hint="eastAsia" w:ascii="宋体"/>
              </w:rPr>
              <w:t xml:space="preserve"> </w:t>
            </w:r>
          </w:p>
        </w:tc>
        <w:tc>
          <w:tcPr>
            <w:tcW w:w="4299" w:type="dxa"/>
            <w:gridSpan w:val="3"/>
            <w:tcBorders>
              <w:left w:val="single" w:color="auto" w:sz="12" w:space="0"/>
              <w:right w:val="single" w:color="auto" w:sz="12" w:space="0"/>
            </w:tcBorders>
            <w:noWrap w:val="0"/>
            <w:vAlign w:val="top"/>
          </w:tcPr>
          <w:p>
            <w:pPr>
              <w:spacing w:line="440" w:lineRule="exact"/>
              <w:rPr>
                <w:rFonts w:hint="eastAsia" w:ascii="宋体"/>
              </w:rPr>
            </w:pPr>
            <w:r>
              <w:rPr>
                <w:rFonts w:hint="eastAsia"/>
              </w:rPr>
              <w:t>法定代表人：</w:t>
            </w:r>
          </w:p>
        </w:tc>
      </w:tr>
      <w:tr>
        <w:tblPrEx>
          <w:tblCellMar>
            <w:top w:w="0" w:type="dxa"/>
            <w:left w:w="108" w:type="dxa"/>
            <w:bottom w:w="0" w:type="dxa"/>
            <w:right w:w="108" w:type="dxa"/>
          </w:tblCellMar>
        </w:tblPrEx>
        <w:trPr>
          <w:trHeight w:val="1304" w:hRule="atLeast"/>
        </w:trPr>
        <w:tc>
          <w:tcPr>
            <w:tcW w:w="4680" w:type="dxa"/>
            <w:gridSpan w:val="3"/>
            <w:tcBorders>
              <w:left w:val="single" w:color="auto" w:sz="12" w:space="0"/>
              <w:right w:val="single" w:color="auto" w:sz="12" w:space="0"/>
            </w:tcBorders>
            <w:noWrap w:val="0"/>
            <w:vAlign w:val="top"/>
          </w:tcPr>
          <w:p>
            <w:pPr>
              <w:spacing w:line="440" w:lineRule="exact"/>
              <w:rPr>
                <w:rFonts w:hint="eastAsia"/>
              </w:rPr>
            </w:pPr>
            <w:r>
              <w:rPr>
                <w:rFonts w:hint="eastAsia"/>
              </w:rPr>
              <w:t>委托代理人：</w:t>
            </w:r>
          </w:p>
          <w:p>
            <w:pPr>
              <w:spacing w:line="440" w:lineRule="exact"/>
              <w:rPr>
                <w:rFonts w:hint="eastAsia"/>
              </w:rPr>
            </w:pPr>
            <w:r>
              <w:rPr>
                <w:rFonts w:hint="eastAsia"/>
              </w:rPr>
              <w:t>账号如下：</w:t>
            </w:r>
          </w:p>
          <w:p>
            <w:pPr>
              <w:spacing w:line="440" w:lineRule="exact"/>
              <w:rPr>
                <w:rFonts w:hint="eastAsia" w:ascii="宋体"/>
              </w:rPr>
            </w:pPr>
            <w:r>
              <w:rPr>
                <w:rFonts w:hint="eastAsia"/>
              </w:rPr>
              <w:t>户名：</w:t>
            </w:r>
            <w:r>
              <w:rPr>
                <w:rFonts w:hint="eastAsia" w:ascii="宋体"/>
                <w:u w:val="none"/>
              </w:rPr>
              <w:t xml:space="preserve"> </w:t>
            </w:r>
          </w:p>
        </w:tc>
        <w:tc>
          <w:tcPr>
            <w:tcW w:w="4299" w:type="dxa"/>
            <w:gridSpan w:val="3"/>
            <w:tcBorders>
              <w:left w:val="single" w:color="auto" w:sz="12" w:space="0"/>
              <w:right w:val="single" w:color="auto" w:sz="12" w:space="0"/>
            </w:tcBorders>
            <w:noWrap w:val="0"/>
            <w:vAlign w:val="top"/>
          </w:tcPr>
          <w:p>
            <w:pPr>
              <w:spacing w:line="440" w:lineRule="exact"/>
              <w:rPr>
                <w:rFonts w:hint="eastAsia"/>
              </w:rPr>
            </w:pPr>
            <w:r>
              <w:rPr>
                <w:rFonts w:hint="eastAsia"/>
              </w:rPr>
              <w:t>委托代理人：</w:t>
            </w:r>
          </w:p>
          <w:p>
            <w:pPr>
              <w:spacing w:line="440" w:lineRule="exact"/>
              <w:rPr>
                <w:rFonts w:hint="eastAsia"/>
              </w:rPr>
            </w:pPr>
            <w:r>
              <w:rPr>
                <w:rFonts w:hint="eastAsia"/>
              </w:rPr>
              <w:t>账号如下：</w:t>
            </w:r>
          </w:p>
          <w:p>
            <w:pPr>
              <w:spacing w:line="440" w:lineRule="exact"/>
              <w:rPr>
                <w:rFonts w:hint="eastAsia" w:ascii="宋体"/>
              </w:rPr>
            </w:pPr>
            <w:r>
              <w:rPr>
                <w:rFonts w:hint="eastAsia"/>
              </w:rPr>
              <w:t>户名：</w:t>
            </w:r>
          </w:p>
        </w:tc>
      </w:tr>
      <w:tr>
        <w:tblPrEx>
          <w:tblCellMar>
            <w:top w:w="0" w:type="dxa"/>
            <w:left w:w="108" w:type="dxa"/>
            <w:bottom w:w="0" w:type="dxa"/>
            <w:right w:w="108" w:type="dxa"/>
          </w:tblCellMar>
        </w:tblPrEx>
        <w:trPr>
          <w:trHeight w:val="435" w:hRule="atLeast"/>
        </w:trPr>
        <w:tc>
          <w:tcPr>
            <w:tcW w:w="4680" w:type="dxa"/>
            <w:gridSpan w:val="3"/>
            <w:tcBorders>
              <w:left w:val="single" w:color="auto" w:sz="12" w:space="0"/>
              <w:right w:val="single" w:color="auto" w:sz="12" w:space="0"/>
            </w:tcBorders>
            <w:noWrap w:val="0"/>
            <w:vAlign w:val="top"/>
          </w:tcPr>
          <w:p>
            <w:pPr>
              <w:spacing w:line="440" w:lineRule="exact"/>
              <w:rPr>
                <w:rFonts w:hint="default" w:ascii="宋体" w:eastAsia="宋体"/>
                <w:lang w:val="en-US" w:eastAsia="zh-CN"/>
              </w:rPr>
            </w:pPr>
            <w:r>
              <w:rPr>
                <w:rFonts w:hint="eastAsia"/>
              </w:rPr>
              <w:t>开户银行：</w:t>
            </w:r>
          </w:p>
        </w:tc>
        <w:tc>
          <w:tcPr>
            <w:tcW w:w="4299" w:type="dxa"/>
            <w:gridSpan w:val="3"/>
            <w:tcBorders>
              <w:left w:val="single" w:color="auto" w:sz="12" w:space="0"/>
              <w:right w:val="single" w:color="auto" w:sz="12" w:space="0"/>
            </w:tcBorders>
            <w:noWrap w:val="0"/>
            <w:vAlign w:val="top"/>
          </w:tcPr>
          <w:p>
            <w:pPr>
              <w:spacing w:line="440" w:lineRule="exact"/>
              <w:rPr>
                <w:rFonts w:hint="eastAsia" w:ascii="宋体"/>
              </w:rPr>
            </w:pPr>
            <w:r>
              <w:rPr>
                <w:rFonts w:hint="eastAsia"/>
              </w:rPr>
              <w:t xml:space="preserve">开户银行： </w:t>
            </w:r>
          </w:p>
        </w:tc>
      </w:tr>
      <w:tr>
        <w:tblPrEx>
          <w:tblCellMar>
            <w:top w:w="0" w:type="dxa"/>
            <w:left w:w="108" w:type="dxa"/>
            <w:bottom w:w="0" w:type="dxa"/>
            <w:right w:w="108" w:type="dxa"/>
          </w:tblCellMar>
        </w:tblPrEx>
        <w:trPr>
          <w:trHeight w:val="465" w:hRule="atLeast"/>
        </w:trPr>
        <w:tc>
          <w:tcPr>
            <w:tcW w:w="4680" w:type="dxa"/>
            <w:gridSpan w:val="3"/>
            <w:tcBorders>
              <w:left w:val="single" w:color="auto" w:sz="12" w:space="0"/>
              <w:bottom w:val="single" w:color="auto" w:sz="12" w:space="0"/>
              <w:right w:val="single" w:color="auto" w:sz="12" w:space="0"/>
            </w:tcBorders>
            <w:noWrap w:val="0"/>
            <w:vAlign w:val="top"/>
          </w:tcPr>
          <w:p>
            <w:pPr>
              <w:spacing w:line="440" w:lineRule="exact"/>
              <w:rPr>
                <w:rFonts w:hint="default" w:ascii="宋体" w:eastAsia="宋体"/>
                <w:lang w:val="en-US" w:eastAsia="zh-CN"/>
              </w:rPr>
            </w:pPr>
            <w:r>
              <w:rPr>
                <w:rFonts w:hint="eastAsia"/>
              </w:rPr>
              <w:t>帐号：</w:t>
            </w:r>
          </w:p>
        </w:tc>
        <w:tc>
          <w:tcPr>
            <w:tcW w:w="4299" w:type="dxa"/>
            <w:gridSpan w:val="3"/>
            <w:tcBorders>
              <w:left w:val="single" w:color="auto" w:sz="12" w:space="0"/>
              <w:bottom w:val="single" w:color="auto" w:sz="12" w:space="0"/>
              <w:right w:val="single" w:color="auto" w:sz="12" w:space="0"/>
            </w:tcBorders>
            <w:noWrap w:val="0"/>
            <w:vAlign w:val="top"/>
          </w:tcPr>
          <w:p>
            <w:pPr>
              <w:spacing w:line="440" w:lineRule="exact"/>
              <w:rPr>
                <w:rFonts w:hint="eastAsia" w:ascii="宋体"/>
              </w:rPr>
            </w:pPr>
            <w:r>
              <w:rPr>
                <w:rFonts w:hint="eastAsia"/>
              </w:rPr>
              <w:t>帐号：</w:t>
            </w:r>
          </w:p>
        </w:tc>
      </w:tr>
    </w:tbl>
    <w:p>
      <w:pPr>
        <w:pStyle w:val="2"/>
        <w:ind w:left="0" w:leftChars="0" w:firstLine="0" w:firstLineChars="0"/>
        <w:rPr>
          <w:rFonts w:hint="eastAsia" w:ascii="宋体" w:hAnsi="宋体" w:eastAsia="宋体"/>
          <w:b/>
          <w:szCs w:val="21"/>
        </w:rPr>
      </w:pPr>
    </w:p>
    <w:p>
      <w:pPr>
        <w:spacing w:line="360" w:lineRule="exact"/>
        <w:rPr>
          <w:rFonts w:hint="eastAsia" w:ascii="宋体" w:hAnsi="宋体" w:eastAsia="宋体"/>
          <w:b/>
          <w:szCs w:val="21"/>
        </w:rPr>
      </w:pPr>
    </w:p>
    <w:p>
      <w:pPr>
        <w:spacing w:line="360" w:lineRule="exact"/>
        <w:ind w:firstLine="2673" w:firstLineChars="1268"/>
        <w:rPr>
          <w:rFonts w:ascii="宋体" w:hAnsi="宋体" w:eastAsia="宋体"/>
          <w:b/>
          <w:szCs w:val="21"/>
        </w:rPr>
      </w:pPr>
      <w:r>
        <w:rPr>
          <w:rFonts w:hint="eastAsia" w:ascii="宋体" w:hAnsi="宋体" w:eastAsia="宋体"/>
          <w:b/>
          <w:szCs w:val="21"/>
        </w:rPr>
        <w:t>第六章   报价响应文件格式</w:t>
      </w:r>
    </w:p>
    <w:p>
      <w:pPr>
        <w:spacing w:line="360" w:lineRule="exact"/>
        <w:rPr>
          <w:rFonts w:ascii="宋体" w:hAnsi="宋体" w:eastAsia="宋体"/>
          <w:szCs w:val="21"/>
        </w:rPr>
      </w:pPr>
      <w:r>
        <w:rPr>
          <w:rFonts w:hint="eastAsia" w:ascii="宋体" w:hAnsi="宋体" w:eastAsia="宋体"/>
          <w:szCs w:val="21"/>
        </w:rPr>
        <w:t xml:space="preserve">                             </w:t>
      </w:r>
    </w:p>
    <w:p>
      <w:pPr>
        <w:numPr>
          <w:ilvl w:val="0"/>
          <w:numId w:val="5"/>
        </w:numPr>
        <w:jc w:val="center"/>
        <w:rPr>
          <w:rFonts w:hint="eastAsia" w:ascii="宋体" w:hAnsi="宋体" w:eastAsia="宋体"/>
          <w:b/>
          <w:szCs w:val="21"/>
        </w:rPr>
      </w:pPr>
      <w:r>
        <w:rPr>
          <w:rFonts w:hint="eastAsia" w:ascii="宋体" w:hAnsi="宋体" w:eastAsia="宋体"/>
          <w:b/>
          <w:szCs w:val="21"/>
        </w:rPr>
        <w:t>询价响应声明</w:t>
      </w:r>
    </w:p>
    <w:p>
      <w:pPr>
        <w:pStyle w:val="2"/>
        <w:numPr>
          <w:ilvl w:val="0"/>
          <w:numId w:val="0"/>
        </w:numPr>
      </w:pPr>
    </w:p>
    <w:p>
      <w:pPr>
        <w:spacing w:line="360" w:lineRule="exact"/>
        <w:rPr>
          <w:rFonts w:ascii="宋体" w:hAnsi="宋体" w:eastAsia="宋体"/>
          <w:szCs w:val="21"/>
        </w:rPr>
      </w:pPr>
      <w:r>
        <w:rPr>
          <w:rFonts w:hint="eastAsia" w:ascii="宋体" w:hAnsi="宋体" w:eastAsia="宋体"/>
          <w:szCs w:val="21"/>
        </w:rPr>
        <w:t>致</w:t>
      </w:r>
      <w:r>
        <w:rPr>
          <w:rFonts w:hint="eastAsia" w:ascii="宋体" w:hAnsi="宋体" w:eastAsia="宋体"/>
          <w:szCs w:val="21"/>
          <w:u w:val="single"/>
          <w:lang w:val="en-US" w:eastAsia="zh-CN"/>
        </w:rPr>
        <w:t>南通通洋港口</w:t>
      </w:r>
      <w:r>
        <w:rPr>
          <w:rFonts w:hint="eastAsia" w:ascii="宋体" w:hAnsi="宋体" w:eastAsia="宋体"/>
          <w:szCs w:val="21"/>
          <w:u w:val="single"/>
        </w:rPr>
        <w:t>有限公司</w:t>
      </w:r>
      <w:r>
        <w:rPr>
          <w:rFonts w:hint="eastAsia" w:ascii="宋体" w:hAnsi="宋体" w:eastAsia="宋体"/>
          <w:szCs w:val="21"/>
        </w:rPr>
        <w:t>（采购人）：</w:t>
      </w:r>
    </w:p>
    <w:p>
      <w:pPr>
        <w:tabs>
          <w:tab w:val="left" w:pos="3600"/>
        </w:tabs>
        <w:autoSpaceDE w:val="0"/>
        <w:autoSpaceDN w:val="0"/>
        <w:spacing w:line="360" w:lineRule="exact"/>
        <w:rPr>
          <w:rFonts w:hint="default" w:ascii="宋体" w:hAnsi="宋体" w:eastAsia="宋体" w:cs="宋体"/>
          <w:b/>
          <w:kern w:val="0"/>
          <w:szCs w:val="21"/>
          <w:lang w:val="en-US" w:eastAsia="zh-CN"/>
        </w:rPr>
      </w:pPr>
      <w:r>
        <w:rPr>
          <w:rFonts w:hint="eastAsia" w:ascii="宋体" w:hAnsi="宋体" w:eastAsia="宋体"/>
          <w:szCs w:val="21"/>
        </w:rPr>
        <w:t>   根据贵方</w:t>
      </w:r>
      <w:r>
        <w:rPr>
          <w:rFonts w:hint="eastAsia" w:ascii="宋体" w:hAnsi="宋体" w:eastAsia="宋体"/>
          <w:szCs w:val="21"/>
          <w:u w:val="single"/>
          <w:lang w:val="en-US" w:eastAsia="zh-CN"/>
        </w:rPr>
        <w:t xml:space="preserve">  </w:t>
      </w:r>
      <w:r>
        <w:rPr>
          <w:rFonts w:hint="eastAsia" w:ascii="宋体" w:hAnsi="宋体" w:eastAsia="宋体" w:cs="宋体"/>
          <w:kern w:val="0"/>
          <w:szCs w:val="21"/>
          <w:u w:val="single"/>
          <w:lang w:val="en-US" w:eastAsia="zh-CN"/>
        </w:rPr>
        <w:t>进境粮食运输通道海关监管围网</w:t>
      </w:r>
      <w:r>
        <w:rPr>
          <w:rFonts w:hint="eastAsia" w:ascii="宋体" w:hAnsi="宋体" w:eastAsia="宋体"/>
          <w:szCs w:val="21"/>
          <w:u w:val="single"/>
        </w:rPr>
        <w:t>采购</w:t>
      </w:r>
      <w:r>
        <w:rPr>
          <w:rFonts w:hint="eastAsia" w:ascii="宋体" w:hAnsi="宋体" w:eastAsia="宋体"/>
          <w:szCs w:val="21"/>
          <w:u w:val="single"/>
          <w:lang w:val="en-US" w:eastAsia="zh-CN"/>
        </w:rPr>
        <w:t xml:space="preserve">   </w:t>
      </w:r>
      <w:r>
        <w:rPr>
          <w:rFonts w:hint="eastAsia" w:ascii="宋体" w:hAnsi="宋体" w:eastAsia="宋体"/>
          <w:szCs w:val="21"/>
        </w:rPr>
        <w:t>的询价</w:t>
      </w:r>
      <w:r>
        <w:rPr>
          <w:rFonts w:hint="eastAsia" w:ascii="宋体" w:hAnsi="宋体" w:eastAsia="宋体"/>
          <w:szCs w:val="21"/>
          <w:lang w:val="en-US" w:eastAsia="zh-CN"/>
        </w:rPr>
        <w:t>文件</w:t>
      </w:r>
      <w:r>
        <w:rPr>
          <w:rFonts w:hint="eastAsia" w:ascii="宋体" w:hAnsi="宋体" w:eastAsia="宋体"/>
          <w:szCs w:val="21"/>
        </w:rPr>
        <w:t>，本人</w:t>
      </w:r>
      <w:r>
        <w:rPr>
          <w:rFonts w:hint="eastAsia" w:ascii="宋体" w:hAnsi="宋体" w:eastAsia="宋体"/>
          <w:szCs w:val="21"/>
          <w:u w:val="single"/>
        </w:rPr>
        <w:t>    </w:t>
      </w:r>
      <w:r>
        <w:rPr>
          <w:rFonts w:hint="eastAsia" w:ascii="宋体" w:hAnsi="宋体" w:eastAsia="宋体"/>
          <w:szCs w:val="21"/>
        </w:rPr>
        <w:t>（全名、职务）代表供应商</w:t>
      </w:r>
      <w:r>
        <w:rPr>
          <w:rFonts w:hint="eastAsia" w:ascii="宋体" w:hAnsi="宋体" w:eastAsia="宋体"/>
          <w:szCs w:val="21"/>
          <w:u w:val="single"/>
        </w:rPr>
        <w:t>         </w:t>
      </w:r>
      <w:r>
        <w:rPr>
          <w:rFonts w:hint="eastAsia" w:ascii="宋体" w:hAnsi="宋体" w:eastAsia="宋体"/>
          <w:szCs w:val="21"/>
        </w:rPr>
        <w:t>（供应商名称、地址）</w:t>
      </w:r>
      <w:r>
        <w:rPr>
          <w:rFonts w:hint="eastAsia" w:ascii="宋体" w:hAnsi="宋体" w:eastAsia="宋体"/>
          <w:szCs w:val="21"/>
          <w:lang w:val="en-US" w:eastAsia="zh-CN"/>
        </w:rPr>
        <w:t>作如下声明：</w:t>
      </w:r>
    </w:p>
    <w:p>
      <w:pPr>
        <w:spacing w:line="360" w:lineRule="exact"/>
        <w:rPr>
          <w:rFonts w:ascii="宋体" w:hAnsi="宋体" w:eastAsia="宋体"/>
          <w:szCs w:val="21"/>
        </w:rPr>
      </w:pPr>
      <w:r>
        <w:rPr>
          <w:rFonts w:hint="eastAsia" w:ascii="宋体" w:hAnsi="宋体" w:eastAsia="宋体"/>
          <w:szCs w:val="21"/>
        </w:rPr>
        <w:t>一、我方同意在本项目询价通知书中规定的递交响应文件截止时间起</w:t>
      </w:r>
      <w:r>
        <w:rPr>
          <w:rFonts w:hint="eastAsia" w:ascii="宋体" w:hAnsi="宋体" w:eastAsia="宋体"/>
          <w:szCs w:val="21"/>
          <w:u w:val="single"/>
        </w:rPr>
        <w:t> 60</w:t>
      </w:r>
      <w:r>
        <w:rPr>
          <w:rFonts w:hint="eastAsia" w:ascii="宋体" w:hAnsi="宋体" w:eastAsia="宋体"/>
          <w:szCs w:val="21"/>
        </w:rPr>
        <w:t>日历天内（响应文件有效期）遵守本响应文件中的承诺，且在此期限期满之前均具有约束力。</w:t>
      </w:r>
    </w:p>
    <w:p>
      <w:pPr>
        <w:spacing w:line="360" w:lineRule="exact"/>
        <w:rPr>
          <w:rFonts w:ascii="宋体" w:hAnsi="宋体" w:eastAsia="宋体"/>
          <w:szCs w:val="21"/>
        </w:rPr>
      </w:pPr>
      <w:r>
        <w:rPr>
          <w:rFonts w:hint="eastAsia" w:ascii="宋体" w:hAnsi="宋体" w:eastAsia="宋体"/>
          <w:szCs w:val="21"/>
        </w:rPr>
        <w:t>二、我方已详细审核全部询价通知书，包括询价通知书修改文件（如有的话）、参考资料及有关附件，确认无误。我方承诺接受询价通知书中的全部条款且无任何异议。</w:t>
      </w:r>
    </w:p>
    <w:p>
      <w:pPr>
        <w:spacing w:line="360" w:lineRule="exact"/>
        <w:rPr>
          <w:rFonts w:ascii="宋体" w:hAnsi="宋体" w:eastAsia="宋体"/>
          <w:szCs w:val="21"/>
        </w:rPr>
      </w:pPr>
      <w:r>
        <w:rPr>
          <w:rFonts w:hint="eastAsia" w:ascii="宋体" w:hAnsi="宋体" w:eastAsia="宋体"/>
          <w:szCs w:val="21"/>
        </w:rPr>
        <w:t>三、我方承诺我方满足询价通知书中要求的供应商的资格要求的法定条件和特定条件。</w:t>
      </w:r>
    </w:p>
    <w:p>
      <w:pPr>
        <w:spacing w:line="360" w:lineRule="exact"/>
        <w:rPr>
          <w:rFonts w:ascii="宋体" w:hAnsi="宋体" w:eastAsia="宋体"/>
          <w:szCs w:val="21"/>
        </w:rPr>
      </w:pPr>
      <w:r>
        <w:rPr>
          <w:rFonts w:hint="eastAsia" w:ascii="宋体" w:hAnsi="宋体" w:eastAsia="宋体"/>
          <w:szCs w:val="21"/>
        </w:rPr>
        <w:t>四、我方保证响应文件提供的数据和材料是真实、合法的。我方愿意向贵方提供任何与本项目采购有关的数据、情况和技术资料。若贵方需要，我方愿意提供我方作出的一切承诺的证明材料。</w:t>
      </w:r>
    </w:p>
    <w:p>
      <w:pPr>
        <w:widowControl/>
        <w:spacing w:line="360" w:lineRule="exact"/>
        <w:jc w:val="left"/>
        <w:rPr>
          <w:rFonts w:ascii="宋体" w:hAnsi="宋体" w:eastAsia="宋体" w:cs="宋体"/>
          <w:kern w:val="0"/>
          <w:szCs w:val="21"/>
        </w:rPr>
      </w:pPr>
      <w:r>
        <w:rPr>
          <w:rFonts w:hint="eastAsia" w:ascii="宋体" w:hAnsi="宋体" w:eastAsia="宋体"/>
          <w:szCs w:val="21"/>
        </w:rPr>
        <w:t>五、我方承诺遵守有关规定，按照询价通知书确定的事项签订采购合同，并承担合同规定的责任和义务。</w:t>
      </w:r>
      <w:r>
        <w:rPr>
          <w:rFonts w:hint="eastAsia" w:ascii="宋体" w:hAnsi="宋体" w:eastAsia="宋体" w:cs="宋体"/>
          <w:b/>
          <w:kern w:val="0"/>
          <w:szCs w:val="21"/>
          <w:u w:val="single"/>
        </w:rPr>
        <w:t>双方约定：在协议期内，供应商按照本次询价所报的单价进行供货，未列入本次询价目录中的货物，供货价格不高于同期南通市政府采购网上商城中同型号规格货物价格,未列入南通市政府采购网上商城的用品，价格按同期市场价格确定。</w:t>
      </w:r>
    </w:p>
    <w:p>
      <w:pPr>
        <w:widowControl/>
        <w:spacing w:line="360" w:lineRule="exact"/>
        <w:jc w:val="left"/>
        <w:rPr>
          <w:rFonts w:ascii="宋体" w:hAnsi="宋体" w:eastAsia="宋体" w:cs="宋体"/>
          <w:b/>
          <w:color w:val="FF0000"/>
          <w:kern w:val="0"/>
          <w:szCs w:val="21"/>
          <w:u w:val="single"/>
        </w:rPr>
      </w:pPr>
    </w:p>
    <w:p>
      <w:pPr>
        <w:spacing w:line="360" w:lineRule="exact"/>
        <w:rPr>
          <w:rFonts w:ascii="宋体" w:hAnsi="宋体" w:eastAsia="宋体"/>
          <w:szCs w:val="21"/>
        </w:rPr>
      </w:pP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r>
        <w:rPr>
          <w:rFonts w:hint="eastAsia" w:ascii="宋体" w:hAnsi="宋体" w:eastAsia="宋体"/>
          <w:szCs w:val="21"/>
        </w:rPr>
        <w:t>供应商名称（盖公章）：           </w:t>
      </w:r>
    </w:p>
    <w:p>
      <w:pPr>
        <w:spacing w:line="360" w:lineRule="exact"/>
        <w:rPr>
          <w:rFonts w:ascii="宋体" w:hAnsi="宋体" w:eastAsia="宋体"/>
          <w:szCs w:val="21"/>
        </w:rPr>
      </w:pPr>
      <w:r>
        <w:rPr>
          <w:rFonts w:hint="eastAsia" w:ascii="宋体" w:hAnsi="宋体" w:eastAsia="宋体"/>
          <w:szCs w:val="21"/>
        </w:rPr>
        <w:t>法定代表人或授权代表（签字或盖章）：               </w:t>
      </w:r>
    </w:p>
    <w:p>
      <w:pPr>
        <w:spacing w:line="360" w:lineRule="exact"/>
        <w:rPr>
          <w:rFonts w:ascii="宋体" w:hAnsi="宋体" w:eastAsia="宋体"/>
          <w:szCs w:val="21"/>
        </w:rPr>
      </w:pPr>
      <w:r>
        <w:rPr>
          <w:rFonts w:hint="eastAsia" w:ascii="宋体" w:hAnsi="宋体" w:eastAsia="宋体"/>
          <w:szCs w:val="21"/>
        </w:rPr>
        <w:t>日期：     年   月   日</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p>
    <w:p>
      <w:pPr>
        <w:spacing w:line="360" w:lineRule="exact"/>
        <w:rPr>
          <w:rFonts w:ascii="宋体" w:hAnsi="宋体" w:eastAsia="宋体"/>
          <w:szCs w:val="21"/>
        </w:rPr>
      </w:pPr>
    </w:p>
    <w:p>
      <w:pPr>
        <w:spacing w:line="360" w:lineRule="exact"/>
        <w:rPr>
          <w:rFonts w:ascii="宋体" w:hAnsi="宋体" w:eastAsia="宋体"/>
          <w:szCs w:val="21"/>
        </w:rPr>
      </w:pPr>
    </w:p>
    <w:p>
      <w:pPr>
        <w:spacing w:line="360" w:lineRule="exact"/>
        <w:rPr>
          <w:rFonts w:ascii="宋体" w:hAnsi="宋体" w:eastAsia="宋体"/>
          <w:szCs w:val="21"/>
        </w:rPr>
      </w:pPr>
    </w:p>
    <w:p>
      <w:pPr>
        <w:spacing w:line="360" w:lineRule="exact"/>
        <w:rPr>
          <w:rFonts w:ascii="宋体" w:hAnsi="宋体" w:eastAsia="宋体"/>
          <w:szCs w:val="21"/>
        </w:rPr>
      </w:pPr>
    </w:p>
    <w:p>
      <w:pPr>
        <w:spacing w:line="360" w:lineRule="exact"/>
        <w:rPr>
          <w:rFonts w:ascii="宋体" w:hAnsi="宋体" w:eastAsia="宋体"/>
          <w:szCs w:val="21"/>
        </w:rPr>
      </w:pPr>
    </w:p>
    <w:p>
      <w:pPr>
        <w:spacing w:line="360" w:lineRule="exact"/>
        <w:rPr>
          <w:rFonts w:ascii="宋体" w:hAnsi="宋体" w:eastAsia="宋体"/>
          <w:szCs w:val="21"/>
        </w:rPr>
      </w:pPr>
    </w:p>
    <w:p>
      <w:pPr>
        <w:rPr>
          <w:rFonts w:ascii="宋体" w:hAnsi="宋体" w:eastAsia="宋体"/>
          <w:b/>
          <w:szCs w:val="21"/>
        </w:rPr>
      </w:pPr>
      <w:r>
        <w:rPr>
          <w:rFonts w:hint="eastAsia" w:ascii="宋体" w:hAnsi="宋体" w:eastAsia="宋体"/>
          <w:b/>
          <w:szCs w:val="21"/>
        </w:rPr>
        <w:br w:type="page"/>
      </w:r>
    </w:p>
    <w:p>
      <w:pPr>
        <w:numPr>
          <w:ilvl w:val="0"/>
          <w:numId w:val="6"/>
        </w:numPr>
        <w:spacing w:line="360" w:lineRule="exact"/>
        <w:ind w:firstLine="3373" w:firstLineChars="1600"/>
        <w:rPr>
          <w:rFonts w:hint="eastAsia" w:ascii="宋体" w:hAnsi="宋体" w:eastAsia="宋体"/>
          <w:b/>
          <w:szCs w:val="21"/>
          <w:lang w:val="en-US" w:eastAsia="zh-CN"/>
        </w:rPr>
      </w:pPr>
      <w:r>
        <w:rPr>
          <w:rFonts w:hint="eastAsia" w:ascii="宋体" w:hAnsi="宋体" w:eastAsia="宋体"/>
          <w:b/>
          <w:szCs w:val="21"/>
        </w:rPr>
        <w:t>报价</w:t>
      </w:r>
      <w:r>
        <w:rPr>
          <w:rFonts w:hint="eastAsia" w:ascii="宋体" w:hAnsi="宋体" w:eastAsia="宋体"/>
          <w:b/>
          <w:szCs w:val="21"/>
          <w:lang w:val="en-US" w:eastAsia="zh-CN"/>
        </w:rPr>
        <w:t>函</w:t>
      </w:r>
    </w:p>
    <w:p>
      <w:pPr>
        <w:widowControl w:val="0"/>
        <w:numPr>
          <w:ilvl w:val="0"/>
          <w:numId w:val="0"/>
        </w:numPr>
        <w:spacing w:line="360" w:lineRule="exact"/>
        <w:jc w:val="both"/>
        <w:rPr>
          <w:rFonts w:hint="eastAsia" w:ascii="宋体" w:hAnsi="宋体" w:eastAsia="宋体"/>
          <w:b/>
          <w:szCs w:val="21"/>
          <w:lang w:val="en-US" w:eastAsia="zh-CN"/>
        </w:rPr>
      </w:pPr>
    </w:p>
    <w:p>
      <w:pPr>
        <w:spacing w:line="360" w:lineRule="auto"/>
        <w:ind w:firstLine="457"/>
        <w:rPr>
          <w:rFonts w:ascii="仿宋_GB2312" w:eastAsia="仿宋_GB2312"/>
          <w:sz w:val="24"/>
        </w:rPr>
      </w:pPr>
    </w:p>
    <w:p>
      <w:pPr>
        <w:numPr>
          <w:ilvl w:val="0"/>
          <w:numId w:val="0"/>
        </w:numPr>
        <w:spacing w:line="440" w:lineRule="exact"/>
        <w:jc w:val="both"/>
        <w:rPr>
          <w:rFonts w:hint="eastAsia" w:ascii="黑体" w:eastAsia="黑体"/>
          <w:sz w:val="31"/>
        </w:rPr>
      </w:pPr>
    </w:p>
    <w:p>
      <w:pPr>
        <w:spacing w:after="120" w:afterLines="50" w:line="440" w:lineRule="exact"/>
        <w:rPr>
          <w:rFonts w:ascii="宋体"/>
          <w:spacing w:val="2"/>
        </w:rPr>
      </w:pPr>
      <w:r>
        <w:rPr>
          <w:rFonts w:hint="eastAsia" w:ascii="宋体" w:hAnsi="宋体"/>
          <w:spacing w:val="2"/>
          <w:sz w:val="24"/>
        </w:rPr>
        <w:t>致：</w:t>
      </w:r>
      <w:r>
        <w:rPr>
          <w:rFonts w:ascii="宋体" w:hAnsi="宋体"/>
          <w:spacing w:val="2"/>
          <w:sz w:val="24"/>
          <w:u w:val="single"/>
        </w:rPr>
        <w:t xml:space="preserve">    </w:t>
      </w:r>
      <w:r>
        <w:rPr>
          <w:rFonts w:hint="eastAsia" w:ascii="宋体" w:hAnsi="宋体"/>
          <w:spacing w:val="2"/>
          <w:sz w:val="24"/>
          <w:u w:val="single"/>
          <w:lang w:val="en-US" w:eastAsia="zh-CN"/>
        </w:rPr>
        <w:t>南通通洋港口有限公司</w:t>
      </w:r>
      <w:r>
        <w:rPr>
          <w:rFonts w:ascii="宋体" w:hAnsi="宋体"/>
          <w:spacing w:val="2"/>
          <w:sz w:val="24"/>
          <w:u w:val="single"/>
        </w:rPr>
        <w:t xml:space="preserve">     </w:t>
      </w:r>
    </w:p>
    <w:p>
      <w:pPr>
        <w:spacing w:line="440" w:lineRule="exact"/>
        <w:ind w:firstLine="457"/>
        <w:rPr>
          <w:rFonts w:hint="eastAsia" w:ascii="宋体" w:hAnsi="宋体"/>
          <w:sz w:val="24"/>
        </w:rPr>
      </w:pPr>
      <w:r>
        <w:rPr>
          <w:rFonts w:hint="eastAsia" w:ascii="宋体" w:hAnsi="宋体"/>
          <w:sz w:val="24"/>
        </w:rPr>
        <w:t>一、根据贵方</w:t>
      </w:r>
      <w:r>
        <w:rPr>
          <w:rFonts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eastAsia="宋体" w:cs="宋体"/>
          <w:kern w:val="0"/>
          <w:sz w:val="24"/>
          <w:szCs w:val="24"/>
          <w:u w:val="single"/>
          <w:lang w:val="en-US" w:eastAsia="zh-CN"/>
        </w:rPr>
        <w:t>进境粮食运输通道海关监管围网</w:t>
      </w:r>
      <w:r>
        <w:rPr>
          <w:rFonts w:hint="eastAsia" w:ascii="宋体" w:hAnsi="宋体" w:eastAsia="宋体"/>
          <w:sz w:val="24"/>
          <w:szCs w:val="24"/>
          <w:u w:val="single"/>
        </w:rPr>
        <w:t>采购</w:t>
      </w:r>
      <w:r>
        <w:rPr>
          <w:rFonts w:hint="eastAsia" w:ascii="宋体" w:hAnsi="宋体"/>
          <w:sz w:val="24"/>
          <w:u w:val="single"/>
          <w:lang w:val="en-US" w:eastAsia="zh-CN"/>
        </w:rPr>
        <w:t xml:space="preserve">         询</w:t>
      </w:r>
      <w:r>
        <w:rPr>
          <w:rFonts w:hint="eastAsia" w:ascii="宋体" w:hAnsi="宋体"/>
          <w:sz w:val="24"/>
        </w:rPr>
        <w:t>价文件，遵照有关规定，踏勘现场和研究上述询价文件的报价须知、合同条款、项目需求及技术要求等有关文件后，我方愿以</w:t>
      </w:r>
      <w:r>
        <w:rPr>
          <w:rFonts w:hint="eastAsia" w:ascii="宋体" w:hAnsi="宋体"/>
          <w:sz w:val="24"/>
          <w:lang w:val="en-US" w:eastAsia="zh-CN"/>
        </w:rPr>
        <w:t>每米</w:t>
      </w:r>
      <w:r>
        <w:rPr>
          <w:rFonts w:hint="eastAsia" w:ascii="宋体" w:hAnsi="宋体"/>
          <w:sz w:val="24"/>
        </w:rPr>
        <w:t>人民币</w:t>
      </w:r>
      <w:r>
        <w:rPr>
          <w:rFonts w:hint="eastAsia" w:ascii="宋体" w:hAnsi="宋体"/>
          <w:sz w:val="24"/>
          <w:u w:val="single"/>
        </w:rPr>
        <w:t>（大写）：</w:t>
      </w:r>
      <w:r>
        <w:rPr>
          <w:rFonts w:ascii="宋体" w:hAnsi="宋体"/>
          <w:sz w:val="24"/>
          <w:u w:val="single"/>
        </w:rPr>
        <w:t xml:space="preserve">            </w:t>
      </w:r>
      <w:r>
        <w:rPr>
          <w:rFonts w:hint="eastAsia" w:ascii="宋体" w:hAnsi="宋体"/>
          <w:sz w:val="24"/>
        </w:rPr>
        <w:t>（￥：</w:t>
      </w:r>
      <w:r>
        <w:rPr>
          <w:rFonts w:ascii="宋体" w:hAnsi="宋体"/>
          <w:sz w:val="24"/>
          <w:u w:val="single"/>
        </w:rPr>
        <w:t xml:space="preserve">          </w:t>
      </w:r>
      <w:r>
        <w:rPr>
          <w:rFonts w:hint="eastAsia" w:ascii="宋体" w:hAnsi="宋体"/>
          <w:sz w:val="24"/>
        </w:rPr>
        <w:t>元，其中</w:t>
      </w:r>
      <w:r>
        <w:rPr>
          <w:rFonts w:hint="eastAsia" w:ascii="宋体" w:hAnsi="宋体" w:cs="宋体"/>
          <w:sz w:val="24"/>
        </w:rPr>
        <w:t>增值税率</w:t>
      </w:r>
      <w:r>
        <w:rPr>
          <w:rFonts w:hint="eastAsia" w:ascii="宋体" w:hAnsi="宋体" w:cs="宋体"/>
          <w:sz w:val="24"/>
          <w:u w:val="single"/>
        </w:rPr>
        <w:t xml:space="preserve">      %</w:t>
      </w:r>
      <w:r>
        <w:rPr>
          <w:rFonts w:hint="eastAsia" w:ascii="宋体" w:hAnsi="宋体"/>
          <w:sz w:val="24"/>
        </w:rPr>
        <w:t>）的价</w:t>
      </w:r>
      <w:r>
        <w:rPr>
          <w:rFonts w:hint="eastAsia" w:ascii="宋体" w:hAnsi="宋体"/>
          <w:sz w:val="24"/>
          <w:lang w:val="en-US" w:eastAsia="zh-CN"/>
        </w:rPr>
        <w:t>格</w:t>
      </w:r>
      <w:r>
        <w:rPr>
          <w:rFonts w:hint="eastAsia" w:ascii="宋体" w:hAnsi="宋体"/>
          <w:sz w:val="24"/>
        </w:rPr>
        <w:t>报价，按照询价文件规定的条件要求，完成</w:t>
      </w:r>
      <w:r>
        <w:rPr>
          <w:rFonts w:hint="eastAsia" w:ascii="宋体" w:hAnsi="宋体"/>
          <w:sz w:val="24"/>
          <w:lang w:val="en-US" w:eastAsia="zh-CN"/>
        </w:rPr>
        <w:t xml:space="preserve">   </w:t>
      </w:r>
      <w:r>
        <w:rPr>
          <w:rFonts w:hint="eastAsia" w:ascii="宋体" w:hAnsi="宋体"/>
          <w:sz w:val="24"/>
          <w:u w:val="single"/>
          <w:lang w:val="en-US" w:eastAsia="zh-CN"/>
        </w:rPr>
        <w:t xml:space="preserve"> </w:t>
      </w:r>
      <w:r>
        <w:rPr>
          <w:rFonts w:hint="eastAsia" w:ascii="宋体" w:hAnsi="宋体"/>
          <w:sz w:val="24"/>
          <w:lang w:val="en-US" w:eastAsia="zh-CN"/>
        </w:rPr>
        <w:t xml:space="preserve">        </w:t>
      </w:r>
      <w:r>
        <w:rPr>
          <w:rFonts w:hint="eastAsia" w:ascii="宋体" w:hAnsi="宋体"/>
          <w:sz w:val="24"/>
          <w:u w:val="single"/>
          <w:lang w:val="en-US" w:eastAsia="zh-CN"/>
        </w:rPr>
        <w:t xml:space="preserve">                       </w:t>
      </w:r>
      <w:r>
        <w:rPr>
          <w:rFonts w:hint="eastAsia" w:ascii="宋体" w:hAnsi="宋体"/>
          <w:sz w:val="24"/>
          <w:u w:val="none"/>
        </w:rPr>
        <w:t>工作</w:t>
      </w:r>
      <w:r>
        <w:rPr>
          <w:rFonts w:hint="eastAsia" w:ascii="宋体" w:hAnsi="宋体"/>
          <w:sz w:val="24"/>
        </w:rPr>
        <w:t>。</w:t>
      </w:r>
    </w:p>
    <w:p>
      <w:pPr>
        <w:spacing w:line="440" w:lineRule="exact"/>
        <w:ind w:firstLine="457"/>
        <w:rPr>
          <w:rFonts w:ascii="宋体"/>
          <w:spacing w:val="-6"/>
        </w:rPr>
      </w:pPr>
      <w:r>
        <w:rPr>
          <w:rFonts w:hint="eastAsia" w:ascii="宋体" w:hAnsi="宋体"/>
          <w:spacing w:val="-2"/>
          <w:sz w:val="24"/>
          <w:lang w:val="en-US" w:eastAsia="zh-CN"/>
        </w:rPr>
        <w:t>二</w:t>
      </w:r>
      <w:r>
        <w:rPr>
          <w:rFonts w:hint="eastAsia" w:ascii="宋体" w:hAnsi="宋体"/>
          <w:spacing w:val="-2"/>
          <w:sz w:val="24"/>
        </w:rPr>
        <w:t>、</w:t>
      </w:r>
      <w:r>
        <w:rPr>
          <w:rFonts w:hint="eastAsia" w:ascii="宋体" w:hAnsi="宋体"/>
          <w:spacing w:val="-6"/>
          <w:sz w:val="24"/>
        </w:rPr>
        <w:t>我方已详细审查询价文件。我们完全理解并同意放弃对这方面有不明及误解的权力。</w:t>
      </w:r>
    </w:p>
    <w:p>
      <w:pPr>
        <w:spacing w:line="440" w:lineRule="exact"/>
        <w:ind w:firstLine="457"/>
        <w:jc w:val="left"/>
        <w:rPr>
          <w:rFonts w:ascii="宋体"/>
        </w:rPr>
      </w:pPr>
      <w:r>
        <w:rPr>
          <w:rFonts w:hint="eastAsia" w:ascii="宋体" w:hAnsi="宋体"/>
          <w:sz w:val="24"/>
          <w:lang w:val="en-US" w:eastAsia="zh-CN"/>
        </w:rPr>
        <w:t>三</w:t>
      </w:r>
      <w:r>
        <w:rPr>
          <w:rFonts w:hint="eastAsia" w:ascii="宋体" w:hAnsi="宋体"/>
          <w:sz w:val="24"/>
        </w:rPr>
        <w:t>、我方同意所提交的报价文件在规定的报价有效期内有效，在此期间如果中标，我方将受到约束。</w:t>
      </w:r>
    </w:p>
    <w:p>
      <w:pPr>
        <w:spacing w:line="440" w:lineRule="exact"/>
        <w:ind w:firstLine="457"/>
        <w:rPr>
          <w:rFonts w:ascii="宋体"/>
        </w:rPr>
      </w:pPr>
      <w:r>
        <w:rPr>
          <w:rFonts w:hint="eastAsia" w:ascii="宋体" w:hAnsi="宋体"/>
          <w:sz w:val="24"/>
          <w:lang w:val="en-US" w:eastAsia="zh-CN"/>
        </w:rPr>
        <w:t>四</w:t>
      </w:r>
      <w:r>
        <w:rPr>
          <w:rFonts w:hint="eastAsia" w:ascii="宋体" w:hAnsi="宋体"/>
          <w:sz w:val="24"/>
        </w:rPr>
        <w:t>、我方承认报价文件附件是我方报价文件的组成部分。</w:t>
      </w:r>
    </w:p>
    <w:p>
      <w:pPr>
        <w:spacing w:line="440" w:lineRule="exact"/>
        <w:ind w:firstLine="457"/>
        <w:rPr>
          <w:rFonts w:ascii="宋体"/>
        </w:rPr>
      </w:pPr>
      <w:r>
        <w:rPr>
          <w:rFonts w:hint="eastAsia" w:ascii="宋体" w:hAnsi="宋体"/>
          <w:sz w:val="24"/>
          <w:lang w:val="en-US" w:eastAsia="zh-CN"/>
        </w:rPr>
        <w:t>五</w:t>
      </w:r>
      <w:r>
        <w:rPr>
          <w:rFonts w:hint="eastAsia" w:ascii="宋体" w:hAnsi="宋体"/>
          <w:sz w:val="24"/>
        </w:rPr>
        <w:t>、除非另外达成协议并生效，本报价文件将成为约束双方的合同文件的组成部分。</w:t>
      </w:r>
    </w:p>
    <w:p>
      <w:pPr>
        <w:spacing w:line="360" w:lineRule="auto"/>
        <w:ind w:firstLine="459"/>
        <w:rPr>
          <w:rFonts w:hint="eastAsia" w:ascii="宋体" w:hAnsi="宋体"/>
          <w:sz w:val="24"/>
        </w:rPr>
      </w:pPr>
    </w:p>
    <w:p>
      <w:pPr>
        <w:spacing w:line="360" w:lineRule="auto"/>
        <w:ind w:firstLine="459"/>
        <w:rPr>
          <w:rFonts w:ascii="宋体"/>
        </w:rPr>
      </w:pPr>
      <w:r>
        <w:rPr>
          <w:rFonts w:hint="eastAsia" w:ascii="宋体" w:hAnsi="宋体"/>
          <w:sz w:val="24"/>
        </w:rPr>
        <w:t>法定代表人或报价人授权代表（签字或盖章）</w:t>
      </w:r>
      <w:r>
        <w:rPr>
          <w:rFonts w:ascii="宋体" w:hAnsi="宋体"/>
          <w:sz w:val="24"/>
          <w:u w:val="single"/>
        </w:rPr>
        <w:t xml:space="preserve">                         </w:t>
      </w:r>
    </w:p>
    <w:p>
      <w:pPr>
        <w:spacing w:line="360" w:lineRule="auto"/>
        <w:ind w:firstLine="459"/>
        <w:rPr>
          <w:rFonts w:ascii="宋体"/>
        </w:rPr>
      </w:pPr>
      <w:r>
        <w:rPr>
          <w:rFonts w:hint="eastAsia" w:ascii="宋体" w:hAnsi="宋体"/>
          <w:sz w:val="24"/>
        </w:rPr>
        <w:t>报价人名称（盖单位公章）</w:t>
      </w:r>
      <w:r>
        <w:rPr>
          <w:rFonts w:ascii="宋体" w:hAnsi="宋体"/>
          <w:sz w:val="24"/>
          <w:u w:val="single"/>
        </w:rPr>
        <w:t xml:space="preserve">                         </w:t>
      </w:r>
    </w:p>
    <w:p>
      <w:pPr>
        <w:spacing w:line="360" w:lineRule="auto"/>
        <w:ind w:firstLine="459"/>
        <w:rPr>
          <w:rFonts w:ascii="宋体"/>
        </w:rPr>
      </w:pPr>
      <w:r>
        <w:rPr>
          <w:rFonts w:hint="eastAsia" w:ascii="宋体" w:hAnsi="宋体"/>
          <w:sz w:val="24"/>
        </w:rPr>
        <w:t>日</w:t>
      </w:r>
      <w:r>
        <w:rPr>
          <w:rFonts w:ascii="宋体" w:hAnsi="宋体"/>
          <w:sz w:val="24"/>
        </w:rPr>
        <w:t xml:space="preserve">     </w:t>
      </w:r>
      <w:r>
        <w:rPr>
          <w:rFonts w:hint="eastAsia" w:ascii="宋体" w:hAnsi="宋体"/>
          <w:sz w:val="24"/>
        </w:rPr>
        <w:t>期</w:t>
      </w:r>
      <w:r>
        <w:rPr>
          <w:rFonts w:ascii="宋体" w:hAnsi="宋体"/>
          <w:sz w:val="24"/>
          <w:u w:val="single"/>
        </w:rPr>
        <w:t xml:space="preserve">                                  </w:t>
      </w:r>
    </w:p>
    <w:p>
      <w:pPr>
        <w:adjustRightInd w:val="0"/>
        <w:snapToGrid w:val="0"/>
        <w:spacing w:line="360" w:lineRule="auto"/>
        <w:jc w:val="center"/>
        <w:rPr>
          <w:rFonts w:hint="eastAsia" w:ascii="宋体" w:hAnsi="宋体" w:cs="宋体"/>
          <w:b/>
          <w:bCs/>
          <w:sz w:val="32"/>
          <w:szCs w:val="36"/>
        </w:rPr>
      </w:pPr>
    </w:p>
    <w:p/>
    <w:p>
      <w:pPr>
        <w:spacing w:line="360" w:lineRule="exact"/>
        <w:ind w:firstLine="3268" w:firstLineChars="1550"/>
        <w:rPr>
          <w:rFonts w:ascii="宋体" w:hAnsi="宋体" w:eastAsia="宋体"/>
          <w:b/>
          <w:szCs w:val="21"/>
        </w:rPr>
      </w:pPr>
    </w:p>
    <w:p>
      <w:pPr>
        <w:spacing w:line="360" w:lineRule="exact"/>
        <w:ind w:firstLine="3268" w:firstLineChars="1550"/>
        <w:rPr>
          <w:rFonts w:ascii="宋体" w:hAnsi="宋体" w:eastAsia="宋体"/>
          <w:b/>
          <w:szCs w:val="21"/>
        </w:rPr>
      </w:pPr>
    </w:p>
    <w:p>
      <w:pPr>
        <w:spacing w:line="360" w:lineRule="exact"/>
        <w:ind w:firstLine="3268" w:firstLineChars="1550"/>
        <w:rPr>
          <w:rFonts w:ascii="宋体" w:hAnsi="宋体" w:eastAsia="宋体"/>
          <w:b/>
          <w:szCs w:val="21"/>
        </w:rPr>
      </w:pPr>
    </w:p>
    <w:p>
      <w:pPr>
        <w:spacing w:line="360" w:lineRule="exact"/>
        <w:ind w:firstLine="3268" w:firstLineChars="1550"/>
        <w:rPr>
          <w:rFonts w:ascii="宋体" w:hAnsi="宋体" w:eastAsia="宋体"/>
          <w:b/>
          <w:szCs w:val="21"/>
        </w:rPr>
      </w:pPr>
    </w:p>
    <w:p>
      <w:pPr>
        <w:spacing w:line="360" w:lineRule="exact"/>
        <w:ind w:firstLine="3268" w:firstLineChars="1550"/>
        <w:rPr>
          <w:rFonts w:ascii="宋体" w:hAnsi="宋体" w:eastAsia="宋体"/>
          <w:b/>
          <w:szCs w:val="21"/>
        </w:rPr>
      </w:pPr>
    </w:p>
    <w:p>
      <w:pPr>
        <w:spacing w:line="360" w:lineRule="exact"/>
        <w:ind w:firstLine="3268" w:firstLineChars="1550"/>
        <w:rPr>
          <w:rFonts w:ascii="宋体" w:hAnsi="宋体" w:eastAsia="宋体"/>
          <w:b/>
          <w:szCs w:val="21"/>
        </w:rPr>
      </w:pPr>
    </w:p>
    <w:p>
      <w:pPr>
        <w:spacing w:line="360" w:lineRule="exact"/>
        <w:ind w:firstLine="3268" w:firstLineChars="1550"/>
        <w:rPr>
          <w:rFonts w:ascii="宋体" w:hAnsi="宋体" w:eastAsia="宋体"/>
          <w:b/>
          <w:szCs w:val="21"/>
        </w:rPr>
      </w:pPr>
    </w:p>
    <w:p>
      <w:pPr>
        <w:spacing w:line="360" w:lineRule="exact"/>
        <w:ind w:firstLine="3268" w:firstLineChars="1550"/>
        <w:rPr>
          <w:rFonts w:ascii="宋体" w:hAnsi="宋体" w:eastAsia="宋体"/>
          <w:b/>
          <w:szCs w:val="21"/>
        </w:rPr>
      </w:pPr>
    </w:p>
    <w:p>
      <w:pPr>
        <w:spacing w:line="360" w:lineRule="exact"/>
        <w:ind w:firstLine="3268" w:firstLineChars="1550"/>
        <w:rPr>
          <w:rFonts w:hint="eastAsia" w:ascii="宋体" w:hAnsi="宋体" w:eastAsia="宋体"/>
          <w:b/>
          <w:szCs w:val="21"/>
        </w:rPr>
      </w:pPr>
    </w:p>
    <w:p>
      <w:pPr>
        <w:spacing w:line="360" w:lineRule="exact"/>
        <w:ind w:firstLine="3268" w:firstLineChars="1550"/>
        <w:rPr>
          <w:rFonts w:hint="eastAsia" w:ascii="宋体" w:hAnsi="宋体" w:eastAsia="宋体"/>
          <w:b/>
          <w:szCs w:val="21"/>
        </w:rPr>
      </w:pPr>
    </w:p>
    <w:p>
      <w:pPr>
        <w:spacing w:line="360" w:lineRule="exact"/>
        <w:ind w:firstLine="3268" w:firstLineChars="1550"/>
        <w:rPr>
          <w:rFonts w:ascii="宋体" w:hAnsi="宋体" w:eastAsia="宋体"/>
          <w:b/>
          <w:szCs w:val="21"/>
        </w:rPr>
      </w:pPr>
      <w:r>
        <w:rPr>
          <w:rFonts w:hint="eastAsia" w:ascii="宋体" w:hAnsi="宋体" w:eastAsia="宋体"/>
          <w:b/>
          <w:szCs w:val="21"/>
        </w:rPr>
        <w:t>3、资格证明文件</w:t>
      </w:r>
    </w:p>
    <w:p>
      <w:pPr>
        <w:spacing w:line="360" w:lineRule="exact"/>
        <w:rPr>
          <w:rFonts w:ascii="宋体" w:hAnsi="宋体" w:eastAsia="宋体"/>
          <w:b/>
          <w:szCs w:val="21"/>
        </w:rPr>
      </w:pPr>
      <w:r>
        <w:rPr>
          <w:rFonts w:hint="eastAsia" w:ascii="宋体" w:hAnsi="宋体" w:eastAsia="宋体"/>
          <w:b/>
          <w:szCs w:val="21"/>
        </w:rPr>
        <w:t>3-1、单位负责人授权书</w:t>
      </w:r>
    </w:p>
    <w:p>
      <w:pPr>
        <w:spacing w:line="360" w:lineRule="exact"/>
        <w:rPr>
          <w:rFonts w:ascii="宋体" w:hAnsi="宋体" w:eastAsia="宋体"/>
          <w:szCs w:val="21"/>
        </w:rPr>
      </w:pPr>
      <w:r>
        <w:rPr>
          <w:rFonts w:hint="eastAsia" w:ascii="宋体" w:hAnsi="宋体" w:eastAsia="宋体"/>
          <w:szCs w:val="21"/>
        </w:rPr>
        <w:t>致：南通</w:t>
      </w:r>
      <w:r>
        <w:rPr>
          <w:rFonts w:hint="eastAsia" w:ascii="宋体" w:hAnsi="宋体" w:eastAsia="宋体"/>
          <w:szCs w:val="21"/>
          <w:lang w:val="en-US" w:eastAsia="zh-CN"/>
        </w:rPr>
        <w:t>通洋港口</w:t>
      </w:r>
      <w:r>
        <w:rPr>
          <w:rFonts w:hint="eastAsia" w:ascii="宋体" w:hAnsi="宋体" w:eastAsia="宋体"/>
          <w:szCs w:val="21"/>
        </w:rPr>
        <w:t>有限公司</w:t>
      </w:r>
    </w:p>
    <w:p>
      <w:pPr>
        <w:spacing w:line="360" w:lineRule="exact"/>
        <w:ind w:left="210" w:leftChars="100" w:firstLine="210" w:firstLineChars="100"/>
        <w:rPr>
          <w:rFonts w:ascii="宋体" w:hAnsi="宋体" w:eastAsia="宋体"/>
          <w:szCs w:val="21"/>
        </w:rPr>
      </w:pPr>
      <w:r>
        <w:rPr>
          <w:rFonts w:hint="eastAsia" w:ascii="宋体" w:hAnsi="宋体" w:eastAsia="宋体"/>
          <w:szCs w:val="21"/>
        </w:rPr>
        <w:t>我方的单位负责人</w:t>
      </w:r>
      <w:r>
        <w:rPr>
          <w:rFonts w:hint="eastAsia" w:ascii="宋体" w:hAnsi="宋体" w:eastAsia="宋体"/>
          <w:szCs w:val="21"/>
          <w:u w:val="single"/>
          <w:lang w:val="en-US" w:eastAsia="zh-CN"/>
        </w:rPr>
        <w:t xml:space="preserve">                    </w:t>
      </w:r>
      <w:r>
        <w:rPr>
          <w:rFonts w:hint="eastAsia" w:ascii="宋体" w:hAnsi="宋体" w:eastAsia="宋体"/>
          <w:szCs w:val="21"/>
        </w:rPr>
        <w:t>（填写“单位负责人全名”）授权</w:t>
      </w:r>
      <w:r>
        <w:rPr>
          <w:rFonts w:hint="eastAsia" w:ascii="宋体" w:hAnsi="宋体" w:eastAsia="宋体"/>
          <w:szCs w:val="21"/>
          <w:u w:val="single"/>
          <w:lang w:val="en-US" w:eastAsia="zh-CN"/>
        </w:rPr>
        <w:t xml:space="preserve">      </w:t>
      </w:r>
      <w:r>
        <w:rPr>
          <w:rFonts w:hint="eastAsia" w:ascii="宋体" w:hAnsi="宋体" w:eastAsia="宋体"/>
          <w:szCs w:val="21"/>
        </w:rPr>
        <w:t>（填写“供应商代表全名”）为供应商代表，代表我方参加</w:t>
      </w:r>
      <w:r>
        <w:rPr>
          <w:rFonts w:hint="eastAsia" w:ascii="宋体" w:hAnsi="宋体" w:eastAsia="宋体"/>
          <w:szCs w:val="21"/>
          <w:lang w:val="en-US" w:eastAsia="zh-CN"/>
        </w:rPr>
        <w:t xml:space="preserve">  </w:t>
      </w:r>
      <w:r>
        <w:rPr>
          <w:rFonts w:hint="eastAsia" w:ascii="宋体" w:hAnsi="宋体" w:eastAsia="宋体"/>
          <w:szCs w:val="21"/>
          <w:u w:val="single"/>
        </w:rPr>
        <w:t>南通</w:t>
      </w:r>
      <w:r>
        <w:rPr>
          <w:rFonts w:hint="eastAsia" w:ascii="宋体" w:hAnsi="宋体" w:eastAsia="宋体"/>
          <w:szCs w:val="21"/>
          <w:u w:val="single"/>
          <w:lang w:val="en-US" w:eastAsia="zh-CN"/>
        </w:rPr>
        <w:t>通洋港口</w:t>
      </w:r>
      <w:r>
        <w:rPr>
          <w:rFonts w:hint="eastAsia" w:ascii="宋体" w:hAnsi="宋体" w:eastAsia="宋体"/>
          <w:szCs w:val="21"/>
          <w:u w:val="single"/>
        </w:rPr>
        <w:t>有限公司</w:t>
      </w:r>
      <w:r>
        <w:rPr>
          <w:rFonts w:hint="eastAsia" w:ascii="宋体" w:hAnsi="宋体" w:eastAsia="宋体" w:cs="宋体"/>
          <w:kern w:val="0"/>
          <w:szCs w:val="21"/>
          <w:u w:val="single"/>
          <w:lang w:val="en-US" w:eastAsia="zh-CN"/>
        </w:rPr>
        <w:t>进境粮食运输通道海关监管围网</w:t>
      </w:r>
      <w:r>
        <w:rPr>
          <w:rFonts w:hint="eastAsia" w:ascii="宋体" w:hAnsi="宋体" w:eastAsia="宋体"/>
          <w:szCs w:val="21"/>
          <w:u w:val="single"/>
        </w:rPr>
        <w:t>采购</w:t>
      </w:r>
      <w:r>
        <w:rPr>
          <w:rFonts w:hint="eastAsia" w:ascii="宋体" w:hAnsi="宋体" w:eastAsia="宋体"/>
          <w:szCs w:val="21"/>
          <w:u w:val="single"/>
          <w:lang w:val="en-US" w:eastAsia="zh-CN"/>
        </w:rPr>
        <w:t xml:space="preserve">项目   </w:t>
      </w:r>
      <w:r>
        <w:rPr>
          <w:rFonts w:hint="eastAsia" w:ascii="宋体" w:hAnsi="宋体" w:eastAsia="宋体"/>
          <w:szCs w:val="21"/>
        </w:rPr>
        <w:t>的询价，全权代表我方处理询价过程的一切事宜，包括但不限于：报价、参与报价会、谈判、签约等。供应商代表在询价过程中所签署的一切文件和处理与之有关的一切事务，我方均予以认可并对此承担责任。</w:t>
      </w:r>
    </w:p>
    <w:p>
      <w:pPr>
        <w:spacing w:line="360" w:lineRule="exact"/>
        <w:rPr>
          <w:rFonts w:ascii="宋体" w:hAnsi="宋体" w:eastAsia="宋体"/>
          <w:szCs w:val="21"/>
        </w:rPr>
      </w:pPr>
      <w:r>
        <w:rPr>
          <w:rFonts w:hint="eastAsia" w:ascii="宋体" w:hAnsi="宋体" w:eastAsia="宋体"/>
          <w:szCs w:val="21"/>
        </w:rPr>
        <w:t>供应商代表无转委权。特此授权。</w:t>
      </w:r>
    </w:p>
    <w:p>
      <w:pPr>
        <w:spacing w:line="360" w:lineRule="exact"/>
        <w:rPr>
          <w:rFonts w:ascii="宋体" w:hAnsi="宋体" w:eastAsia="宋体"/>
          <w:szCs w:val="21"/>
        </w:rPr>
      </w:pPr>
      <w:r>
        <w:rPr>
          <w:rFonts w:hint="eastAsia" w:ascii="宋体" w:hAnsi="宋体" w:eastAsia="宋体"/>
          <w:szCs w:val="21"/>
        </w:rPr>
        <w:t>（以下无正文）</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r>
        <w:rPr>
          <w:rFonts w:hint="eastAsia" w:ascii="宋体" w:hAnsi="宋体" w:eastAsia="宋体"/>
          <w:szCs w:val="21"/>
        </w:rPr>
        <w:t>单位负责人：             </w:t>
      </w:r>
    </w:p>
    <w:p>
      <w:pPr>
        <w:spacing w:line="360" w:lineRule="exact"/>
        <w:rPr>
          <w:rFonts w:ascii="宋体" w:hAnsi="宋体" w:eastAsia="宋体"/>
          <w:szCs w:val="21"/>
        </w:rPr>
      </w:pPr>
      <w:r>
        <w:rPr>
          <w:rFonts w:hint="eastAsia" w:ascii="宋体" w:hAnsi="宋体" w:eastAsia="宋体"/>
          <w:szCs w:val="21"/>
        </w:rPr>
        <w:t>身份证号：              </w:t>
      </w:r>
    </w:p>
    <w:p>
      <w:pPr>
        <w:spacing w:line="360" w:lineRule="exact"/>
        <w:rPr>
          <w:rFonts w:ascii="宋体" w:hAnsi="宋体" w:eastAsia="宋体"/>
          <w:szCs w:val="21"/>
        </w:rPr>
      </w:pPr>
      <w:r>
        <w:rPr>
          <w:rFonts w:hint="eastAsia" w:ascii="宋体" w:hAnsi="宋体" w:eastAsia="宋体"/>
          <w:szCs w:val="21"/>
        </w:rPr>
        <w:t>手机：              </w:t>
      </w:r>
    </w:p>
    <w:p>
      <w:pPr>
        <w:spacing w:line="360" w:lineRule="exact"/>
        <w:rPr>
          <w:rFonts w:ascii="宋体" w:hAnsi="宋体" w:eastAsia="宋体"/>
          <w:szCs w:val="21"/>
        </w:rPr>
      </w:pPr>
      <w:r>
        <w:rPr>
          <w:rFonts w:hint="eastAsia" w:ascii="宋体" w:hAnsi="宋体" w:eastAsia="宋体"/>
          <w:szCs w:val="21"/>
        </w:rPr>
        <w:t>供应商代表：             </w:t>
      </w:r>
    </w:p>
    <w:p>
      <w:pPr>
        <w:spacing w:line="360" w:lineRule="exact"/>
        <w:rPr>
          <w:rFonts w:ascii="宋体" w:hAnsi="宋体" w:eastAsia="宋体"/>
          <w:szCs w:val="21"/>
        </w:rPr>
      </w:pPr>
      <w:r>
        <w:rPr>
          <w:rFonts w:hint="eastAsia" w:ascii="宋体" w:hAnsi="宋体" w:eastAsia="宋体"/>
          <w:szCs w:val="21"/>
        </w:rPr>
        <w:t>身份证号：               </w:t>
      </w:r>
    </w:p>
    <w:p>
      <w:pPr>
        <w:spacing w:line="360" w:lineRule="exact"/>
        <w:rPr>
          <w:rFonts w:ascii="宋体" w:hAnsi="宋体" w:eastAsia="宋体"/>
          <w:szCs w:val="21"/>
        </w:rPr>
      </w:pPr>
      <w:r>
        <w:rPr>
          <w:rFonts w:hint="eastAsia" w:ascii="宋体" w:hAnsi="宋体" w:eastAsia="宋体"/>
          <w:szCs w:val="21"/>
        </w:rPr>
        <w:t>手机：              </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r>
        <w:rPr>
          <w:rFonts w:hint="eastAsia" w:ascii="宋体" w:hAnsi="宋体" w:eastAsia="宋体"/>
          <w:szCs w:val="21"/>
        </w:rPr>
        <w:t>授权方</w:t>
      </w:r>
    </w:p>
    <w:p>
      <w:pPr>
        <w:spacing w:line="360" w:lineRule="exact"/>
        <w:rPr>
          <w:rFonts w:ascii="宋体" w:hAnsi="宋体" w:eastAsia="宋体"/>
          <w:szCs w:val="21"/>
        </w:rPr>
      </w:pPr>
      <w:r>
        <w:rPr>
          <w:rFonts w:hint="eastAsia" w:ascii="宋体" w:hAnsi="宋体" w:eastAsia="宋体"/>
          <w:szCs w:val="21"/>
        </w:rPr>
        <w:t>供应商：（全称并加盖单位公章）</w:t>
      </w:r>
    </w:p>
    <w:p>
      <w:pPr>
        <w:spacing w:line="360" w:lineRule="exact"/>
        <w:rPr>
          <w:rFonts w:ascii="宋体" w:hAnsi="宋体" w:eastAsia="宋体"/>
          <w:szCs w:val="21"/>
        </w:rPr>
      </w:pPr>
      <w:r>
        <w:rPr>
          <w:rFonts w:hint="eastAsia" w:ascii="宋体" w:hAnsi="宋体" w:eastAsia="宋体"/>
          <w:szCs w:val="21"/>
        </w:rPr>
        <w:t>单位负责人签字或盖章：                   </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r>
        <w:rPr>
          <w:rFonts w:hint="eastAsia" w:ascii="宋体" w:hAnsi="宋体" w:eastAsia="宋体"/>
          <w:szCs w:val="21"/>
        </w:rPr>
        <w:t>接受授权方</w:t>
      </w:r>
    </w:p>
    <w:p>
      <w:pPr>
        <w:spacing w:line="360" w:lineRule="exact"/>
        <w:rPr>
          <w:rFonts w:ascii="宋体" w:hAnsi="宋体" w:eastAsia="宋体"/>
          <w:szCs w:val="21"/>
        </w:rPr>
      </w:pPr>
      <w:r>
        <w:rPr>
          <w:rFonts w:hint="eastAsia" w:ascii="宋体" w:hAnsi="宋体" w:eastAsia="宋体"/>
          <w:szCs w:val="21"/>
        </w:rPr>
        <w:t>供应商代表签字：                   </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r>
        <w:rPr>
          <w:rFonts w:hint="eastAsia" w:ascii="宋体" w:hAnsi="宋体" w:eastAsia="宋体"/>
          <w:szCs w:val="21"/>
        </w:rPr>
        <w:t>签署日期：    年   月   日</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r>
        <w:rPr>
          <w:rFonts w:hint="eastAsia" w:ascii="宋体" w:hAnsi="宋体" w:eastAsia="宋体"/>
          <w:szCs w:val="21"/>
        </w:rPr>
        <w:t>附：单位负责人、供应商代表的身份证正反面复印件，要求：真实、有效、清晰。</w:t>
      </w:r>
    </w:p>
    <w:p>
      <w:pPr>
        <w:spacing w:line="360" w:lineRule="exact"/>
        <w:rPr>
          <w:rFonts w:ascii="宋体" w:hAnsi="宋体" w:eastAsia="宋体"/>
          <w:szCs w:val="21"/>
        </w:rPr>
      </w:pPr>
    </w:p>
    <w:p>
      <w:pPr>
        <w:spacing w:line="360" w:lineRule="exact"/>
        <w:rPr>
          <w:rFonts w:ascii="宋体" w:hAnsi="宋体" w:eastAsia="宋体"/>
          <w:b/>
          <w:szCs w:val="21"/>
        </w:rPr>
      </w:pPr>
    </w:p>
    <w:p>
      <w:pPr>
        <w:spacing w:line="360" w:lineRule="exact"/>
        <w:rPr>
          <w:rFonts w:ascii="宋体" w:hAnsi="宋体" w:eastAsia="宋体"/>
          <w:b/>
          <w:szCs w:val="21"/>
        </w:rPr>
      </w:pPr>
      <w:r>
        <w:rPr>
          <w:rFonts w:hint="eastAsia" w:ascii="宋体" w:hAnsi="宋体" w:eastAsia="宋体"/>
          <w:b/>
          <w:szCs w:val="21"/>
        </w:rPr>
        <w:t>3-2、营业执照等证明文件</w:t>
      </w:r>
    </w:p>
    <w:p>
      <w:pPr>
        <w:spacing w:line="360" w:lineRule="exact"/>
        <w:rPr>
          <w:rFonts w:ascii="宋体" w:hAnsi="宋体" w:eastAsia="宋体"/>
          <w:szCs w:val="21"/>
        </w:rPr>
      </w:pP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r>
        <w:rPr>
          <w:rFonts w:hint="eastAsia" w:ascii="宋体" w:hAnsi="宋体" w:eastAsia="宋体"/>
          <w:szCs w:val="21"/>
        </w:rPr>
        <w:t> </w:t>
      </w:r>
    </w:p>
    <w:p>
      <w:pPr>
        <w:rPr>
          <w:rFonts w:ascii="宋体" w:hAnsi="宋体" w:eastAsia="宋体"/>
          <w:b/>
          <w:szCs w:val="21"/>
        </w:rPr>
      </w:pPr>
      <w:r>
        <w:rPr>
          <w:rFonts w:hint="eastAsia" w:ascii="宋体" w:hAnsi="宋体" w:eastAsia="宋体"/>
          <w:b/>
          <w:szCs w:val="21"/>
        </w:rPr>
        <w:br w:type="page"/>
      </w:r>
    </w:p>
    <w:p>
      <w:pPr>
        <w:spacing w:line="360" w:lineRule="exact"/>
        <w:rPr>
          <w:rFonts w:ascii="宋体" w:hAnsi="宋体" w:eastAsia="宋体"/>
          <w:b/>
          <w:szCs w:val="21"/>
        </w:rPr>
      </w:pPr>
      <w:r>
        <w:rPr>
          <w:rFonts w:hint="eastAsia" w:ascii="宋体" w:hAnsi="宋体" w:eastAsia="宋体"/>
          <w:b/>
          <w:szCs w:val="21"/>
        </w:rPr>
        <w:t>3-3、具备履行合同所需设备和专业技术能力证明材料</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r>
        <w:rPr>
          <w:rFonts w:hint="eastAsia" w:ascii="宋体" w:hAnsi="宋体" w:eastAsia="宋体"/>
          <w:szCs w:val="21"/>
        </w:rPr>
        <w:t>致：南通</w:t>
      </w:r>
      <w:r>
        <w:rPr>
          <w:rFonts w:hint="eastAsia" w:ascii="宋体" w:hAnsi="宋体" w:eastAsia="宋体"/>
          <w:szCs w:val="21"/>
          <w:lang w:val="en-US" w:eastAsia="zh-CN"/>
        </w:rPr>
        <w:t>通洋港口</w:t>
      </w:r>
      <w:r>
        <w:rPr>
          <w:rFonts w:hint="eastAsia" w:ascii="宋体" w:hAnsi="宋体" w:eastAsia="宋体"/>
          <w:szCs w:val="21"/>
        </w:rPr>
        <w:t>有限公司</w:t>
      </w:r>
    </w:p>
    <w:p>
      <w:pPr>
        <w:spacing w:line="360" w:lineRule="exact"/>
        <w:ind w:firstLine="420" w:firstLineChars="200"/>
        <w:rPr>
          <w:rFonts w:ascii="宋体" w:hAnsi="宋体" w:eastAsia="宋体"/>
          <w:szCs w:val="21"/>
        </w:rPr>
      </w:pPr>
      <w:r>
        <w:rPr>
          <w:rFonts w:hint="eastAsia" w:ascii="宋体" w:hAnsi="宋体" w:eastAsia="宋体"/>
          <w:szCs w:val="21"/>
        </w:rPr>
        <w:t>我方具备履行合同所需的设备和专业技术能力，否则产生不利后果由我方承担责任。</w:t>
      </w:r>
    </w:p>
    <w:p>
      <w:pPr>
        <w:spacing w:line="360" w:lineRule="exact"/>
        <w:rPr>
          <w:rFonts w:ascii="宋体" w:hAnsi="宋体" w:eastAsia="宋体"/>
          <w:szCs w:val="21"/>
        </w:rPr>
      </w:pPr>
      <w:r>
        <w:rPr>
          <w:rFonts w:hint="eastAsia" w:ascii="宋体" w:hAnsi="宋体" w:eastAsia="宋体"/>
          <w:szCs w:val="21"/>
        </w:rPr>
        <w:t>特此声明。</w:t>
      </w:r>
    </w:p>
    <w:p>
      <w:pPr>
        <w:spacing w:line="360" w:lineRule="exact"/>
        <w:rPr>
          <w:rFonts w:ascii="宋体" w:hAnsi="宋体" w:eastAsia="宋体"/>
          <w:szCs w:val="21"/>
        </w:rPr>
      </w:pPr>
      <w:r>
        <w:rPr>
          <w:rFonts w:hint="eastAsia" w:ascii="宋体" w:hAnsi="宋体" w:eastAsia="宋体"/>
          <w:szCs w:val="21"/>
        </w:rPr>
        <w:t>注意：</w:t>
      </w:r>
    </w:p>
    <w:p>
      <w:pPr>
        <w:spacing w:line="360" w:lineRule="exact"/>
        <w:rPr>
          <w:rFonts w:ascii="宋体" w:hAnsi="宋体" w:eastAsia="宋体"/>
          <w:szCs w:val="21"/>
        </w:rPr>
      </w:pPr>
      <w:r>
        <w:rPr>
          <w:rFonts w:hint="eastAsia" w:ascii="宋体" w:hAnsi="宋体" w:eastAsia="宋体"/>
          <w:szCs w:val="21"/>
        </w:rPr>
        <w:t>1、询价通知书未要求供应商提供“具备履行合同所必需的设备和专业技术能力的专项证明材料”的，供应商应自拟提供本“具备履行合同所必需的设备和专业技术能力的基本证明材料”。</w:t>
      </w:r>
    </w:p>
    <w:p>
      <w:pPr>
        <w:spacing w:line="360" w:lineRule="exact"/>
        <w:rPr>
          <w:rFonts w:ascii="宋体" w:hAnsi="宋体" w:eastAsia="宋体"/>
          <w:szCs w:val="21"/>
        </w:rPr>
      </w:pPr>
      <w:r>
        <w:rPr>
          <w:rFonts w:hint="eastAsia" w:ascii="宋体" w:hAnsi="宋体" w:eastAsia="宋体"/>
          <w:szCs w:val="21"/>
        </w:rPr>
        <w:t>2、询价通知书要求供应商提供“具备履行合同所必需的设备和专业技术能力的专项证明材料”的，供应商须另列提供”。</w:t>
      </w:r>
    </w:p>
    <w:p>
      <w:pPr>
        <w:spacing w:line="360" w:lineRule="exact"/>
        <w:rPr>
          <w:rFonts w:ascii="宋体" w:hAnsi="宋体" w:eastAsia="宋体"/>
          <w:szCs w:val="21"/>
        </w:rPr>
      </w:pPr>
      <w:r>
        <w:rPr>
          <w:rFonts w:hint="eastAsia" w:ascii="宋体" w:hAnsi="宋体" w:eastAsia="宋体"/>
          <w:szCs w:val="21"/>
        </w:rPr>
        <w:t>3、纸质响应文件正本中的本材料（若有）应为原件的复印件，原件备查。</w:t>
      </w:r>
    </w:p>
    <w:p>
      <w:pPr>
        <w:spacing w:line="360" w:lineRule="exact"/>
        <w:rPr>
          <w:rFonts w:ascii="宋体" w:hAnsi="宋体" w:eastAsia="宋体"/>
          <w:szCs w:val="21"/>
        </w:rPr>
      </w:pPr>
      <w:r>
        <w:rPr>
          <w:rFonts w:hint="eastAsia" w:ascii="宋体" w:hAnsi="宋体" w:eastAsia="宋体"/>
          <w:szCs w:val="21"/>
        </w:rPr>
        <w:t>4、请供应商根据实际情况如实声明，否则视为提供虚假材料。</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r>
        <w:rPr>
          <w:rFonts w:hint="eastAsia" w:ascii="宋体" w:hAnsi="宋体" w:eastAsia="宋体"/>
          <w:szCs w:val="21"/>
        </w:rPr>
        <w:t>供应商：（全称并加盖单位公章）</w:t>
      </w:r>
    </w:p>
    <w:p>
      <w:pPr>
        <w:spacing w:line="360" w:lineRule="exact"/>
        <w:rPr>
          <w:rFonts w:ascii="宋体" w:hAnsi="宋体" w:eastAsia="宋体"/>
          <w:szCs w:val="21"/>
        </w:rPr>
      </w:pPr>
      <w:r>
        <w:rPr>
          <w:rFonts w:hint="eastAsia" w:ascii="宋体" w:hAnsi="宋体" w:eastAsia="宋体"/>
          <w:szCs w:val="21"/>
        </w:rPr>
        <w:t>供应商代表签字：                   </w:t>
      </w:r>
    </w:p>
    <w:p>
      <w:pPr>
        <w:spacing w:line="360" w:lineRule="exact"/>
        <w:rPr>
          <w:rFonts w:ascii="宋体" w:hAnsi="宋体" w:eastAsia="宋体"/>
          <w:szCs w:val="21"/>
        </w:rPr>
      </w:pPr>
      <w:r>
        <w:rPr>
          <w:rFonts w:hint="eastAsia" w:ascii="宋体" w:hAnsi="宋体" w:eastAsia="宋体"/>
          <w:szCs w:val="21"/>
        </w:rPr>
        <w:t>日期：    年   月   日</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b/>
          <w:szCs w:val="21"/>
        </w:rPr>
      </w:pPr>
    </w:p>
    <w:p>
      <w:pPr>
        <w:spacing w:line="360" w:lineRule="exact"/>
        <w:rPr>
          <w:rFonts w:hint="eastAsia" w:ascii="宋体" w:hAnsi="宋体" w:eastAsia="宋体"/>
          <w:b/>
          <w:szCs w:val="21"/>
        </w:rPr>
      </w:pPr>
    </w:p>
    <w:p>
      <w:pPr>
        <w:spacing w:line="360" w:lineRule="exact"/>
        <w:rPr>
          <w:rFonts w:hint="eastAsia" w:ascii="宋体" w:hAnsi="宋体" w:eastAsia="宋体"/>
          <w:b/>
          <w:szCs w:val="21"/>
        </w:rPr>
      </w:pPr>
    </w:p>
    <w:p>
      <w:pPr>
        <w:spacing w:line="360" w:lineRule="exact"/>
        <w:rPr>
          <w:rFonts w:hint="eastAsia" w:ascii="宋体" w:hAnsi="宋体" w:eastAsia="宋体"/>
          <w:b/>
          <w:szCs w:val="21"/>
        </w:rPr>
      </w:pPr>
    </w:p>
    <w:p>
      <w:pPr>
        <w:spacing w:line="360" w:lineRule="exact"/>
        <w:rPr>
          <w:rFonts w:hint="eastAsia" w:ascii="宋体" w:hAnsi="宋体" w:eastAsia="宋体"/>
          <w:b/>
          <w:szCs w:val="21"/>
        </w:rPr>
      </w:pPr>
    </w:p>
    <w:p>
      <w:pPr>
        <w:spacing w:line="360" w:lineRule="exact"/>
        <w:rPr>
          <w:rFonts w:hint="eastAsia" w:ascii="宋体" w:hAnsi="宋体" w:eastAsia="宋体"/>
          <w:b/>
          <w:szCs w:val="21"/>
        </w:rPr>
      </w:pPr>
    </w:p>
    <w:p>
      <w:pPr>
        <w:spacing w:line="360" w:lineRule="exact"/>
        <w:rPr>
          <w:rFonts w:hint="eastAsia" w:ascii="宋体" w:hAnsi="宋体" w:eastAsia="宋体"/>
          <w:b/>
          <w:szCs w:val="21"/>
        </w:rPr>
      </w:pPr>
    </w:p>
    <w:p>
      <w:pPr>
        <w:spacing w:line="360" w:lineRule="exact"/>
        <w:rPr>
          <w:rFonts w:hint="eastAsia" w:ascii="宋体" w:hAnsi="宋体" w:eastAsia="宋体"/>
          <w:b/>
          <w:szCs w:val="21"/>
        </w:rPr>
      </w:pPr>
    </w:p>
    <w:p>
      <w:pPr>
        <w:spacing w:line="360" w:lineRule="exact"/>
        <w:rPr>
          <w:rFonts w:hint="eastAsia" w:ascii="宋体" w:hAnsi="宋体" w:eastAsia="宋体"/>
          <w:b/>
          <w:szCs w:val="21"/>
        </w:rPr>
      </w:pPr>
    </w:p>
    <w:p>
      <w:pPr>
        <w:spacing w:line="360" w:lineRule="exact"/>
        <w:rPr>
          <w:rFonts w:hint="eastAsia" w:ascii="宋体" w:hAnsi="宋体" w:eastAsia="宋体"/>
          <w:b/>
          <w:szCs w:val="21"/>
        </w:rPr>
      </w:pPr>
    </w:p>
    <w:p>
      <w:pPr>
        <w:spacing w:line="360" w:lineRule="exact"/>
        <w:rPr>
          <w:rFonts w:hint="eastAsia" w:ascii="宋体" w:hAnsi="宋体" w:eastAsia="宋体"/>
          <w:b/>
          <w:szCs w:val="21"/>
        </w:rPr>
      </w:pPr>
    </w:p>
    <w:p>
      <w:pPr>
        <w:spacing w:line="360" w:lineRule="exact"/>
        <w:rPr>
          <w:rFonts w:hint="eastAsia" w:ascii="宋体" w:hAnsi="宋体" w:eastAsia="宋体"/>
          <w:b/>
          <w:szCs w:val="21"/>
        </w:rPr>
      </w:pPr>
    </w:p>
    <w:p>
      <w:pPr>
        <w:spacing w:line="360" w:lineRule="exact"/>
        <w:rPr>
          <w:rFonts w:hint="eastAsia" w:ascii="宋体" w:hAnsi="宋体" w:eastAsia="宋体"/>
          <w:b/>
          <w:szCs w:val="21"/>
        </w:rPr>
      </w:pPr>
    </w:p>
    <w:p>
      <w:pPr>
        <w:spacing w:line="360" w:lineRule="exact"/>
        <w:rPr>
          <w:rFonts w:hint="eastAsia" w:ascii="宋体" w:hAnsi="宋体" w:eastAsia="宋体"/>
          <w:b/>
          <w:szCs w:val="21"/>
        </w:rPr>
      </w:pPr>
    </w:p>
    <w:p>
      <w:pPr>
        <w:spacing w:line="360" w:lineRule="exact"/>
        <w:rPr>
          <w:rFonts w:hint="eastAsia" w:ascii="宋体" w:hAnsi="宋体" w:eastAsia="宋体"/>
          <w:b/>
          <w:szCs w:val="21"/>
        </w:rPr>
      </w:pPr>
    </w:p>
    <w:p>
      <w:pPr>
        <w:spacing w:line="360" w:lineRule="exact"/>
        <w:rPr>
          <w:rFonts w:hint="eastAsia" w:ascii="宋体" w:hAnsi="宋体" w:eastAsia="宋体"/>
          <w:b/>
          <w:szCs w:val="21"/>
        </w:rPr>
      </w:pPr>
    </w:p>
    <w:p>
      <w:pPr>
        <w:spacing w:line="360" w:lineRule="exact"/>
        <w:rPr>
          <w:rFonts w:hint="eastAsia" w:ascii="宋体" w:hAnsi="宋体" w:eastAsia="宋体"/>
          <w:b/>
          <w:szCs w:val="21"/>
        </w:rPr>
      </w:pPr>
    </w:p>
    <w:p>
      <w:pPr>
        <w:spacing w:line="360" w:lineRule="exact"/>
        <w:rPr>
          <w:rFonts w:hint="eastAsia" w:ascii="宋体" w:hAnsi="宋体" w:eastAsia="宋体"/>
          <w:b/>
          <w:szCs w:val="21"/>
        </w:rPr>
      </w:pPr>
    </w:p>
    <w:p>
      <w:pPr>
        <w:spacing w:line="360" w:lineRule="exact"/>
        <w:rPr>
          <w:rFonts w:hint="eastAsia" w:ascii="宋体" w:hAnsi="宋体" w:eastAsia="宋体"/>
          <w:b/>
          <w:szCs w:val="21"/>
        </w:rPr>
      </w:pPr>
    </w:p>
    <w:p>
      <w:pPr>
        <w:spacing w:line="360" w:lineRule="exact"/>
        <w:rPr>
          <w:rFonts w:hint="eastAsia" w:ascii="宋体" w:hAnsi="宋体" w:eastAsia="宋体"/>
          <w:b/>
          <w:szCs w:val="21"/>
        </w:rPr>
      </w:pPr>
    </w:p>
    <w:p>
      <w:pPr>
        <w:spacing w:line="360" w:lineRule="exact"/>
        <w:rPr>
          <w:rFonts w:ascii="宋体" w:hAnsi="宋体" w:eastAsia="宋体"/>
          <w:b/>
          <w:szCs w:val="21"/>
        </w:rPr>
      </w:pPr>
      <w:r>
        <w:rPr>
          <w:rFonts w:hint="eastAsia" w:ascii="宋体" w:hAnsi="宋体" w:eastAsia="宋体"/>
          <w:b/>
          <w:szCs w:val="21"/>
        </w:rPr>
        <w:t>3-4、参加采购活动前三年内在经营活动中没有重大违法记录书面声明</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r>
        <w:rPr>
          <w:rFonts w:hint="eastAsia" w:ascii="宋体" w:hAnsi="宋体" w:eastAsia="宋体"/>
          <w:szCs w:val="21"/>
        </w:rPr>
        <w:t>致：南通</w:t>
      </w:r>
      <w:r>
        <w:rPr>
          <w:rFonts w:hint="eastAsia" w:ascii="宋体" w:hAnsi="宋体" w:eastAsia="宋体"/>
          <w:szCs w:val="21"/>
          <w:lang w:val="en-US" w:eastAsia="zh-CN"/>
        </w:rPr>
        <w:t>通洋港口</w:t>
      </w:r>
      <w:r>
        <w:rPr>
          <w:rFonts w:hint="eastAsia" w:ascii="宋体" w:hAnsi="宋体" w:eastAsia="宋体"/>
          <w:szCs w:val="21"/>
        </w:rPr>
        <w:t>有限公司      </w:t>
      </w:r>
    </w:p>
    <w:p>
      <w:pPr>
        <w:spacing w:line="360" w:lineRule="exact"/>
        <w:rPr>
          <w:rFonts w:ascii="宋体" w:hAnsi="宋体" w:eastAsia="宋体"/>
          <w:szCs w:val="21"/>
        </w:rPr>
      </w:pPr>
      <w:r>
        <w:rPr>
          <w:rFonts w:hint="eastAsia" w:ascii="宋体" w:hAnsi="宋体" w:eastAsia="宋体"/>
          <w:szCs w:val="21"/>
        </w:rPr>
        <w:t>参加采购活动前三年内，我方在经营活动中没有重大违法记录。</w:t>
      </w:r>
    </w:p>
    <w:p>
      <w:pPr>
        <w:spacing w:line="360" w:lineRule="exact"/>
        <w:rPr>
          <w:rFonts w:ascii="宋体" w:hAnsi="宋体" w:eastAsia="宋体"/>
          <w:szCs w:val="21"/>
        </w:rPr>
      </w:pPr>
      <w:r>
        <w:rPr>
          <w:rFonts w:hint="eastAsia" w:ascii="宋体" w:hAnsi="宋体" w:eastAsia="宋体"/>
          <w:szCs w:val="21"/>
        </w:rPr>
        <w:t>特此声明。</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r>
        <w:rPr>
          <w:rFonts w:hint="eastAsia" w:ascii="宋体" w:hAnsi="宋体" w:eastAsia="宋体"/>
          <w:szCs w:val="21"/>
        </w:rPr>
        <w:t>注意：</w:t>
      </w:r>
    </w:p>
    <w:p>
      <w:pPr>
        <w:spacing w:line="360" w:lineRule="exact"/>
        <w:rPr>
          <w:rFonts w:ascii="宋体" w:hAnsi="宋体" w:eastAsia="宋体"/>
          <w:szCs w:val="21"/>
        </w:rPr>
      </w:pPr>
      <w:r>
        <w:rPr>
          <w:rFonts w:hint="eastAsia" w:ascii="宋体" w:hAnsi="宋体" w:eastAsia="宋体"/>
          <w:szCs w:val="21"/>
        </w:rPr>
        <w:t>1、“重大违法记录”指供应商因违法经营受到刑事处罚或责令停产停业、吊销许可证或执照、较大数额罚款等行政处罚。</w:t>
      </w:r>
    </w:p>
    <w:p>
      <w:pPr>
        <w:spacing w:line="360" w:lineRule="exact"/>
        <w:rPr>
          <w:rFonts w:ascii="宋体" w:hAnsi="宋体" w:eastAsia="宋体"/>
          <w:szCs w:val="21"/>
        </w:rPr>
      </w:pPr>
      <w:r>
        <w:rPr>
          <w:rFonts w:hint="eastAsia" w:ascii="宋体" w:hAnsi="宋体" w:eastAsia="宋体"/>
          <w:szCs w:val="21"/>
        </w:rPr>
        <w:t>2、纸质响应文件正本中的本声明应为原件。</w:t>
      </w:r>
    </w:p>
    <w:p>
      <w:pPr>
        <w:spacing w:line="360" w:lineRule="exact"/>
        <w:rPr>
          <w:rFonts w:ascii="宋体" w:hAnsi="宋体" w:eastAsia="宋体"/>
          <w:szCs w:val="21"/>
        </w:rPr>
      </w:pPr>
      <w:r>
        <w:rPr>
          <w:rFonts w:hint="eastAsia" w:ascii="宋体" w:hAnsi="宋体" w:eastAsia="宋体"/>
          <w:szCs w:val="21"/>
        </w:rPr>
        <w:t>3、请供应商根据实际情况如实声明，否则视为提供虚假材料。</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r>
        <w:rPr>
          <w:rFonts w:hint="eastAsia" w:ascii="宋体" w:hAnsi="宋体" w:eastAsia="宋体"/>
          <w:szCs w:val="21"/>
        </w:rPr>
        <w:t>供应商：（全称并加盖单位公章）</w:t>
      </w:r>
    </w:p>
    <w:p>
      <w:pPr>
        <w:spacing w:line="360" w:lineRule="exact"/>
        <w:rPr>
          <w:rFonts w:ascii="宋体" w:hAnsi="宋体" w:eastAsia="宋体"/>
          <w:szCs w:val="21"/>
        </w:rPr>
      </w:pPr>
      <w:r>
        <w:rPr>
          <w:rFonts w:hint="eastAsia" w:ascii="宋体" w:hAnsi="宋体" w:eastAsia="宋体"/>
          <w:szCs w:val="21"/>
        </w:rPr>
        <w:t>供应商代表签字：                   </w:t>
      </w:r>
    </w:p>
    <w:p>
      <w:pPr>
        <w:spacing w:line="360" w:lineRule="exact"/>
        <w:rPr>
          <w:rFonts w:ascii="宋体" w:hAnsi="宋体" w:eastAsia="宋体"/>
          <w:szCs w:val="21"/>
        </w:rPr>
      </w:pPr>
      <w:r>
        <w:rPr>
          <w:rFonts w:hint="eastAsia" w:ascii="宋体" w:hAnsi="宋体" w:eastAsia="宋体"/>
          <w:szCs w:val="21"/>
        </w:rPr>
        <w:t>日期：    年   月   日</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b/>
          <w:szCs w:val="21"/>
        </w:rPr>
      </w:pPr>
    </w:p>
    <w:p>
      <w:pPr>
        <w:spacing w:line="360" w:lineRule="exact"/>
        <w:rPr>
          <w:rFonts w:ascii="宋体" w:hAnsi="宋体" w:eastAsia="宋体"/>
          <w:b/>
          <w:szCs w:val="21"/>
        </w:rPr>
      </w:pPr>
    </w:p>
    <w:p>
      <w:pPr>
        <w:spacing w:line="360" w:lineRule="exact"/>
        <w:rPr>
          <w:rFonts w:ascii="宋体" w:hAnsi="宋体" w:eastAsia="宋体"/>
          <w:b/>
          <w:szCs w:val="21"/>
        </w:rPr>
      </w:pPr>
      <w:r>
        <w:rPr>
          <w:rFonts w:hint="eastAsia" w:ascii="宋体" w:hAnsi="宋体" w:eastAsia="宋体"/>
          <w:b/>
          <w:szCs w:val="21"/>
        </w:rPr>
        <w:t>3-5、信用记录查询结果</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r>
        <w:rPr>
          <w:rFonts w:hint="eastAsia" w:ascii="宋体" w:hAnsi="宋体" w:eastAsia="宋体"/>
          <w:szCs w:val="21"/>
        </w:rPr>
        <w:t>致：南通</w:t>
      </w:r>
      <w:r>
        <w:rPr>
          <w:rFonts w:hint="eastAsia" w:ascii="宋体" w:hAnsi="宋体" w:eastAsia="宋体"/>
          <w:szCs w:val="21"/>
          <w:lang w:val="en-US" w:eastAsia="zh-CN"/>
        </w:rPr>
        <w:t>通洋港口</w:t>
      </w:r>
      <w:r>
        <w:rPr>
          <w:rFonts w:hint="eastAsia" w:ascii="宋体" w:hAnsi="宋体" w:eastAsia="宋体"/>
          <w:szCs w:val="21"/>
        </w:rPr>
        <w:t>有限公司</w:t>
      </w:r>
    </w:p>
    <w:p>
      <w:pPr>
        <w:spacing w:line="360" w:lineRule="exact"/>
        <w:rPr>
          <w:rFonts w:ascii="宋体" w:hAnsi="宋体" w:eastAsia="宋体"/>
          <w:szCs w:val="21"/>
        </w:rPr>
      </w:pPr>
      <w:r>
        <w:rPr>
          <w:rFonts w:hint="eastAsia" w:ascii="宋体" w:hAnsi="宋体" w:eastAsia="宋体"/>
          <w:szCs w:val="21"/>
        </w:rPr>
        <w:t>现附上截至    年   月   日   时我方通过“信用中国”网站（www.creditchina.gov.cn）获取的我方信用信息查询结果，上述信用信息查询结果真实有效，否则我方负全部责任。</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r>
        <w:rPr>
          <w:rFonts w:hint="eastAsia" w:ascii="宋体" w:hAnsi="宋体" w:eastAsia="宋体"/>
          <w:szCs w:val="21"/>
        </w:rPr>
        <w:t>注意：</w:t>
      </w:r>
    </w:p>
    <w:p>
      <w:pPr>
        <w:spacing w:line="360" w:lineRule="exact"/>
        <w:rPr>
          <w:rFonts w:ascii="宋体" w:hAnsi="宋体" w:eastAsia="宋体"/>
          <w:szCs w:val="21"/>
        </w:rPr>
      </w:pPr>
      <w:r>
        <w:rPr>
          <w:rFonts w:hint="eastAsia" w:ascii="宋体" w:hAnsi="宋体" w:eastAsia="宋体"/>
          <w:szCs w:val="21"/>
        </w:rPr>
        <w:t>供应商应同时提供在询价通知书要求的截止时点前通过上述网站获取的信用信息查询结果，信用信息查询结果应为从上述网站获取的查询结果原始页面的打印件或完整截图，否则投标无效。</w:t>
      </w:r>
    </w:p>
    <w:p>
      <w:pPr>
        <w:spacing w:line="360" w:lineRule="exact"/>
        <w:rPr>
          <w:rFonts w:ascii="宋体" w:hAnsi="宋体" w:eastAsia="宋体"/>
          <w:szCs w:val="21"/>
        </w:rPr>
      </w:pPr>
      <w:r>
        <w:rPr>
          <w:rFonts w:hint="eastAsia" w:ascii="宋体" w:hAnsi="宋体" w:eastAsia="宋体"/>
          <w:szCs w:val="21"/>
        </w:rPr>
        <w:t>※除上述规定外，信用记录的其他有关规定（包括但不限于：信用信息的查询渠道及截止时点、查询记录和证据留存的具体方式、使用规则等内容）详见询价通知书第一章。</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r>
        <w:rPr>
          <w:rFonts w:hint="eastAsia" w:ascii="宋体" w:hAnsi="宋体" w:eastAsia="宋体"/>
          <w:szCs w:val="21"/>
        </w:rPr>
        <w:t>供应商：（全称并加盖单位公章）</w:t>
      </w:r>
    </w:p>
    <w:p>
      <w:pPr>
        <w:spacing w:line="360" w:lineRule="exact"/>
        <w:rPr>
          <w:rFonts w:ascii="宋体" w:hAnsi="宋体" w:eastAsia="宋体"/>
          <w:szCs w:val="21"/>
        </w:rPr>
      </w:pPr>
      <w:r>
        <w:rPr>
          <w:rFonts w:hint="eastAsia" w:ascii="宋体" w:hAnsi="宋体" w:eastAsia="宋体"/>
          <w:szCs w:val="21"/>
        </w:rPr>
        <w:t>供应商代表签字：                   </w:t>
      </w:r>
    </w:p>
    <w:p>
      <w:pPr>
        <w:spacing w:line="360" w:lineRule="exact"/>
        <w:rPr>
          <w:rFonts w:ascii="宋体" w:hAnsi="宋体" w:eastAsia="宋体"/>
          <w:szCs w:val="21"/>
        </w:rPr>
      </w:pPr>
      <w:r>
        <w:rPr>
          <w:rFonts w:hint="eastAsia" w:ascii="宋体" w:hAnsi="宋体" w:eastAsia="宋体"/>
          <w:szCs w:val="21"/>
        </w:rPr>
        <w:t>日期：    年   月   日</w:t>
      </w:r>
    </w:p>
    <w:p>
      <w:pPr>
        <w:spacing w:line="360" w:lineRule="exact"/>
        <w:rPr>
          <w:rFonts w:ascii="宋体" w:hAnsi="宋体" w:eastAsia="宋体"/>
          <w:szCs w:val="21"/>
        </w:rPr>
      </w:pPr>
      <w:r>
        <w:rPr>
          <w:rFonts w:hint="eastAsia" w:ascii="宋体" w:hAnsi="宋体" w:eastAsia="宋体"/>
          <w:szCs w:val="21"/>
        </w:rPr>
        <w:t> </w:t>
      </w:r>
    </w:p>
    <w:p>
      <w:pPr>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p>
    <w:p>
      <w:pPr>
        <w:spacing w:line="360" w:lineRule="exact"/>
        <w:rPr>
          <w:rFonts w:ascii="宋体" w:hAnsi="宋体" w:eastAsia="宋体"/>
          <w:szCs w:val="21"/>
        </w:rPr>
      </w:pPr>
    </w:p>
    <w:p>
      <w:pPr>
        <w:spacing w:line="360" w:lineRule="exact"/>
        <w:ind w:firstLine="1756" w:firstLineChars="833"/>
        <w:rPr>
          <w:rFonts w:ascii="宋体" w:hAnsi="宋体" w:eastAsia="宋体"/>
          <w:b/>
          <w:szCs w:val="21"/>
        </w:rPr>
      </w:pPr>
      <w:r>
        <w:rPr>
          <w:rFonts w:hint="eastAsia" w:ascii="宋体" w:hAnsi="宋体" w:eastAsia="宋体"/>
          <w:b/>
          <w:szCs w:val="21"/>
          <w:lang w:val="en-US" w:eastAsia="zh-CN"/>
        </w:rPr>
        <w:t>4</w:t>
      </w:r>
      <w:r>
        <w:rPr>
          <w:rFonts w:hint="eastAsia" w:ascii="宋体" w:hAnsi="宋体" w:eastAsia="宋体"/>
          <w:b/>
          <w:szCs w:val="21"/>
        </w:rPr>
        <w:t>、要求作为响应文件组成部分的其他内容（若有）</w:t>
      </w:r>
    </w:p>
    <w:p>
      <w:pPr>
        <w:spacing w:line="360" w:lineRule="exact"/>
        <w:rPr>
          <w:rFonts w:ascii="宋体" w:hAnsi="宋体" w:eastAsia="宋体"/>
          <w:szCs w:val="21"/>
        </w:rPr>
      </w:pPr>
      <w:r>
        <w:rPr>
          <w:rFonts w:hint="eastAsia" w:ascii="宋体" w:hAnsi="宋体" w:eastAsia="宋体"/>
          <w:szCs w:val="21"/>
        </w:rPr>
        <w:t>说明：</w:t>
      </w:r>
    </w:p>
    <w:p>
      <w:pPr>
        <w:spacing w:line="360" w:lineRule="exact"/>
        <w:rPr>
          <w:rFonts w:ascii="宋体" w:hAnsi="宋体" w:eastAsia="宋体"/>
          <w:szCs w:val="21"/>
        </w:rPr>
      </w:pPr>
      <w:r>
        <w:rPr>
          <w:rFonts w:hint="eastAsia" w:ascii="宋体" w:hAnsi="宋体" w:eastAsia="宋体"/>
          <w:szCs w:val="21"/>
        </w:rPr>
        <w:t>采购人可以根据项目的特点和需要，在询价通知书中对要求作为相应文件组成部分的其他内容进行具体规定或附表格式，供应商应按照询价通知书要求提供相关承诺及材料（格式自拟），并加盖供应商单位公章。</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r>
        <w:rPr>
          <w:rFonts w:hint="eastAsia" w:ascii="宋体" w:hAnsi="宋体" w:eastAsia="宋体"/>
          <w:szCs w:val="21"/>
        </w:rPr>
        <w:t>供应商代表：             （签字）</w:t>
      </w:r>
    </w:p>
    <w:p>
      <w:pPr>
        <w:spacing w:line="360" w:lineRule="exact"/>
        <w:rPr>
          <w:rFonts w:ascii="宋体" w:hAnsi="宋体" w:eastAsia="宋体"/>
          <w:szCs w:val="21"/>
        </w:rPr>
      </w:pPr>
      <w:r>
        <w:rPr>
          <w:rFonts w:hint="eastAsia" w:ascii="宋体" w:hAnsi="宋体" w:eastAsia="宋体"/>
          <w:szCs w:val="21"/>
        </w:rPr>
        <w:t>供应商名称：   （全称并加盖公章）</w:t>
      </w:r>
    </w:p>
    <w:p>
      <w:pPr>
        <w:spacing w:line="360" w:lineRule="auto"/>
        <w:rPr>
          <w:rFonts w:ascii="宋体" w:hAnsi="宋体" w:eastAsia="宋体"/>
          <w:szCs w:val="21"/>
        </w:rPr>
      </w:pPr>
      <w:r>
        <w:rPr>
          <w:rFonts w:hint="eastAsia" w:ascii="宋体" w:hAnsi="宋体" w:eastAsia="宋体"/>
          <w:szCs w:val="21"/>
        </w:rPr>
        <w:t>日期：   年    月   日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创艺简仿宋">
    <w:altName w:val="方正舒体"/>
    <w:panose1 w:val="00000000000000000000"/>
    <w:charset w:val="86"/>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pPr>
                          <w:r>
                            <w:fldChar w:fldCharType="begin"/>
                          </w:r>
                          <w:r>
                            <w:instrText xml:space="preserve"> PAGE  \* MERGEFORMAT </w:instrText>
                          </w:r>
                          <w:r>
                            <w:fldChar w:fldCharType="separate"/>
                          </w:r>
                          <w:r>
                            <w:t>3</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aD3B88BAACqAwAADgAAAGRycy9lMm9Eb2MueG1srVPNjtMwEL4j8Q6W&#10;7zRpJ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YY2gTMnLD345fu3y49fl59f2bJc&#10;vU4K9QErKnwIVBqHOz+k6imOFEzEhxZs+hIlRnnS93zVVw2RyXRpvVqvS0pJys0O4RSP1wNgfKu8&#10;ZcmoOdADZl3F6T3GsXQuSd2cv9fGUFxUxv0VIMwxovIWTLcTk3HiZMVhP0w09r45E7ueNqHmjhaf&#10;M/POkdBpaWYDZmM/G8cA+tDRoMs8JYbbY6SR8qSpwwhLDJNDT5i5TuuWduRPP1c9/mLb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DZoPcHzwEAAKoDAAAOAAAAAAAAAAEAIAAAAB4BAABkcnMv&#10;ZTJvRG9jLnhtbFBLBQYAAAAABgAGAFkBAABfBQ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AA5EFF"/>
    <w:multiLevelType w:val="singleLevel"/>
    <w:tmpl w:val="B1AA5EFF"/>
    <w:lvl w:ilvl="0" w:tentative="0">
      <w:start w:val="2"/>
      <w:numFmt w:val="decimal"/>
      <w:suff w:val="nothing"/>
      <w:lvlText w:val="%1、"/>
      <w:lvlJc w:val="left"/>
    </w:lvl>
  </w:abstractNum>
  <w:abstractNum w:abstractNumId="1">
    <w:nsid w:val="C5AD9541"/>
    <w:multiLevelType w:val="singleLevel"/>
    <w:tmpl w:val="C5AD9541"/>
    <w:lvl w:ilvl="0" w:tentative="0">
      <w:start w:val="1"/>
      <w:numFmt w:val="chineseCounting"/>
      <w:suff w:val="nothing"/>
      <w:lvlText w:val="%1、"/>
      <w:lvlJc w:val="left"/>
      <w:rPr>
        <w:rFonts w:hint="eastAsia"/>
      </w:rPr>
    </w:lvl>
  </w:abstractNum>
  <w:abstractNum w:abstractNumId="2">
    <w:nsid w:val="10414B1A"/>
    <w:multiLevelType w:val="singleLevel"/>
    <w:tmpl w:val="10414B1A"/>
    <w:lvl w:ilvl="0" w:tentative="0">
      <w:start w:val="2"/>
      <w:numFmt w:val="chineseCountingThousand"/>
      <w:lvlText w:val="%1、"/>
      <w:legacy w:legacy="1" w:legacySpace="0" w:legacyIndent="360"/>
      <w:lvlJc w:val="left"/>
      <w:pPr>
        <w:ind w:left="360" w:hanging="360"/>
      </w:pPr>
      <w:rPr>
        <w:rFonts w:hint="eastAsia"/>
        <w:b w:val="0"/>
        <w:i w:val="0"/>
        <w:sz w:val="18"/>
        <w:u w:val="none"/>
      </w:rPr>
    </w:lvl>
  </w:abstractNum>
  <w:abstractNum w:abstractNumId="3">
    <w:nsid w:val="2CE91F70"/>
    <w:multiLevelType w:val="singleLevel"/>
    <w:tmpl w:val="2CE91F70"/>
    <w:lvl w:ilvl="0" w:tentative="0">
      <w:start w:val="1"/>
      <w:numFmt w:val="chineseCounting"/>
      <w:suff w:val="nothing"/>
      <w:lvlText w:val="%1、"/>
      <w:lvlJc w:val="left"/>
      <w:rPr>
        <w:rFonts w:hint="eastAsia"/>
      </w:rPr>
    </w:lvl>
  </w:abstractNum>
  <w:abstractNum w:abstractNumId="4">
    <w:nsid w:val="2FDD5E09"/>
    <w:multiLevelType w:val="multilevel"/>
    <w:tmpl w:val="2FDD5E09"/>
    <w:lvl w:ilvl="0" w:tentative="0">
      <w:start w:val="4"/>
      <w:numFmt w:val="chineseCountingThousand"/>
      <w:lvlText w:val="%1、"/>
      <w:lvlJc w:val="left"/>
      <w:pPr>
        <w:ind w:left="360" w:hanging="360"/>
      </w:pPr>
      <w:rPr>
        <w:rFonts w:hint="eastAsia"/>
        <w:b w:val="0"/>
        <w:i w:val="0"/>
        <w:sz w:val="18"/>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6845257"/>
    <w:multiLevelType w:val="singleLevel"/>
    <w:tmpl w:val="56845257"/>
    <w:lvl w:ilvl="0" w:tentative="0">
      <w:start w:val="1"/>
      <w:numFmt w:val="decimal"/>
      <w:suff w:val="nothing"/>
      <w:lvlText w:val="%1、"/>
      <w:lvlJc w:val="left"/>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jZDA0YzExZTAxYjc0ZjYxNzQwZWE1MGI5NzRjMzQifQ=="/>
  </w:docVars>
  <w:rsids>
    <w:rsidRoot w:val="007B2DD8"/>
    <w:rsid w:val="0003618A"/>
    <w:rsid w:val="00051474"/>
    <w:rsid w:val="00062C70"/>
    <w:rsid w:val="00072BF8"/>
    <w:rsid w:val="00083731"/>
    <w:rsid w:val="000A613B"/>
    <w:rsid w:val="000C1A75"/>
    <w:rsid w:val="000C3348"/>
    <w:rsid w:val="00100A0B"/>
    <w:rsid w:val="001104E2"/>
    <w:rsid w:val="001413DF"/>
    <w:rsid w:val="00141E3D"/>
    <w:rsid w:val="00151AD4"/>
    <w:rsid w:val="001E2EF6"/>
    <w:rsid w:val="001F6E82"/>
    <w:rsid w:val="002111EF"/>
    <w:rsid w:val="00216660"/>
    <w:rsid w:val="00217AFB"/>
    <w:rsid w:val="00235F79"/>
    <w:rsid w:val="002455B3"/>
    <w:rsid w:val="002475BF"/>
    <w:rsid w:val="00252654"/>
    <w:rsid w:val="002641E2"/>
    <w:rsid w:val="00282284"/>
    <w:rsid w:val="00286C00"/>
    <w:rsid w:val="00287173"/>
    <w:rsid w:val="002A26FC"/>
    <w:rsid w:val="002C535F"/>
    <w:rsid w:val="002E0253"/>
    <w:rsid w:val="002F7678"/>
    <w:rsid w:val="00300950"/>
    <w:rsid w:val="0032082E"/>
    <w:rsid w:val="00332DBB"/>
    <w:rsid w:val="0035114E"/>
    <w:rsid w:val="003814FE"/>
    <w:rsid w:val="00381CD3"/>
    <w:rsid w:val="0038361D"/>
    <w:rsid w:val="003A276A"/>
    <w:rsid w:val="003E46EC"/>
    <w:rsid w:val="003F7234"/>
    <w:rsid w:val="00423AB6"/>
    <w:rsid w:val="004779CC"/>
    <w:rsid w:val="004A0033"/>
    <w:rsid w:val="004C570F"/>
    <w:rsid w:val="004E7A31"/>
    <w:rsid w:val="005409EA"/>
    <w:rsid w:val="005A7E17"/>
    <w:rsid w:val="005C00D8"/>
    <w:rsid w:val="005C7A9F"/>
    <w:rsid w:val="005D194D"/>
    <w:rsid w:val="005D6AC8"/>
    <w:rsid w:val="00621E6D"/>
    <w:rsid w:val="00622DC0"/>
    <w:rsid w:val="00631A52"/>
    <w:rsid w:val="00634BE8"/>
    <w:rsid w:val="00642096"/>
    <w:rsid w:val="006460E1"/>
    <w:rsid w:val="00674E8E"/>
    <w:rsid w:val="00687B32"/>
    <w:rsid w:val="006A748C"/>
    <w:rsid w:val="006F16A3"/>
    <w:rsid w:val="006F3316"/>
    <w:rsid w:val="00740472"/>
    <w:rsid w:val="00751DCD"/>
    <w:rsid w:val="0075719E"/>
    <w:rsid w:val="007636DB"/>
    <w:rsid w:val="007722EE"/>
    <w:rsid w:val="00783D83"/>
    <w:rsid w:val="00790F91"/>
    <w:rsid w:val="007914D0"/>
    <w:rsid w:val="007939E9"/>
    <w:rsid w:val="007B144D"/>
    <w:rsid w:val="007B2DD8"/>
    <w:rsid w:val="007B6040"/>
    <w:rsid w:val="007E7FF8"/>
    <w:rsid w:val="007F18D0"/>
    <w:rsid w:val="007F2B09"/>
    <w:rsid w:val="007F5D63"/>
    <w:rsid w:val="0083646D"/>
    <w:rsid w:val="00850A3C"/>
    <w:rsid w:val="0087693C"/>
    <w:rsid w:val="00881A2F"/>
    <w:rsid w:val="00892517"/>
    <w:rsid w:val="008A22D8"/>
    <w:rsid w:val="008C7561"/>
    <w:rsid w:val="008C7D03"/>
    <w:rsid w:val="008D6590"/>
    <w:rsid w:val="008F5902"/>
    <w:rsid w:val="008F6846"/>
    <w:rsid w:val="00986B9D"/>
    <w:rsid w:val="009A0E0A"/>
    <w:rsid w:val="009A0FD5"/>
    <w:rsid w:val="009B0CB4"/>
    <w:rsid w:val="00A40D9E"/>
    <w:rsid w:val="00A51CF9"/>
    <w:rsid w:val="00A63249"/>
    <w:rsid w:val="00A733E1"/>
    <w:rsid w:val="00A75D5F"/>
    <w:rsid w:val="00A946AF"/>
    <w:rsid w:val="00AB3D5B"/>
    <w:rsid w:val="00AC39DB"/>
    <w:rsid w:val="00AC6769"/>
    <w:rsid w:val="00AD225E"/>
    <w:rsid w:val="00AE6CD9"/>
    <w:rsid w:val="00AF33AC"/>
    <w:rsid w:val="00B80E8C"/>
    <w:rsid w:val="00B8373A"/>
    <w:rsid w:val="00B90115"/>
    <w:rsid w:val="00B90F67"/>
    <w:rsid w:val="00B964A6"/>
    <w:rsid w:val="00BA3CB4"/>
    <w:rsid w:val="00BC72D6"/>
    <w:rsid w:val="00BD5BF0"/>
    <w:rsid w:val="00BE06C1"/>
    <w:rsid w:val="00BF0E22"/>
    <w:rsid w:val="00C038A1"/>
    <w:rsid w:val="00C45C67"/>
    <w:rsid w:val="00C45F10"/>
    <w:rsid w:val="00C536EB"/>
    <w:rsid w:val="00C70671"/>
    <w:rsid w:val="00C85015"/>
    <w:rsid w:val="00CA3074"/>
    <w:rsid w:val="00CB1DF7"/>
    <w:rsid w:val="00CB2F3F"/>
    <w:rsid w:val="00CD3E33"/>
    <w:rsid w:val="00CD3E78"/>
    <w:rsid w:val="00CE18D0"/>
    <w:rsid w:val="00CE4CD4"/>
    <w:rsid w:val="00CE5B4C"/>
    <w:rsid w:val="00CF5E70"/>
    <w:rsid w:val="00D03C95"/>
    <w:rsid w:val="00D45503"/>
    <w:rsid w:val="00D5008B"/>
    <w:rsid w:val="00D80278"/>
    <w:rsid w:val="00DC6098"/>
    <w:rsid w:val="00DE14F0"/>
    <w:rsid w:val="00DF3A63"/>
    <w:rsid w:val="00E010D2"/>
    <w:rsid w:val="00E05D61"/>
    <w:rsid w:val="00E07B8F"/>
    <w:rsid w:val="00E2009B"/>
    <w:rsid w:val="00E22D86"/>
    <w:rsid w:val="00E2701D"/>
    <w:rsid w:val="00E3438F"/>
    <w:rsid w:val="00E412D7"/>
    <w:rsid w:val="00E46B09"/>
    <w:rsid w:val="00E5696E"/>
    <w:rsid w:val="00E613B9"/>
    <w:rsid w:val="00E734F6"/>
    <w:rsid w:val="00EC0232"/>
    <w:rsid w:val="00ED77E1"/>
    <w:rsid w:val="00F13B63"/>
    <w:rsid w:val="00F56AA0"/>
    <w:rsid w:val="00F60A58"/>
    <w:rsid w:val="00F80018"/>
    <w:rsid w:val="00F8035D"/>
    <w:rsid w:val="00F919B2"/>
    <w:rsid w:val="00F91F0F"/>
    <w:rsid w:val="00FD4BC6"/>
    <w:rsid w:val="00FE28BB"/>
    <w:rsid w:val="018A007A"/>
    <w:rsid w:val="01E32C58"/>
    <w:rsid w:val="025033FE"/>
    <w:rsid w:val="027113CC"/>
    <w:rsid w:val="03674954"/>
    <w:rsid w:val="036F0809"/>
    <w:rsid w:val="044A6641"/>
    <w:rsid w:val="04C00173"/>
    <w:rsid w:val="062A6AB2"/>
    <w:rsid w:val="06D86E4B"/>
    <w:rsid w:val="0794482C"/>
    <w:rsid w:val="08021D84"/>
    <w:rsid w:val="08106D77"/>
    <w:rsid w:val="08654943"/>
    <w:rsid w:val="091F1828"/>
    <w:rsid w:val="097F55AB"/>
    <w:rsid w:val="0A8B55D1"/>
    <w:rsid w:val="0B3C1155"/>
    <w:rsid w:val="0C902089"/>
    <w:rsid w:val="0DBB55DA"/>
    <w:rsid w:val="0DDB0D9B"/>
    <w:rsid w:val="0E402F2F"/>
    <w:rsid w:val="0E567F17"/>
    <w:rsid w:val="0FB57EB2"/>
    <w:rsid w:val="0FB9244C"/>
    <w:rsid w:val="107E7422"/>
    <w:rsid w:val="115049F7"/>
    <w:rsid w:val="12EC3A47"/>
    <w:rsid w:val="130C497A"/>
    <w:rsid w:val="13360A0C"/>
    <w:rsid w:val="1370650D"/>
    <w:rsid w:val="13A62F3B"/>
    <w:rsid w:val="13C142EB"/>
    <w:rsid w:val="153065F2"/>
    <w:rsid w:val="15874219"/>
    <w:rsid w:val="16886814"/>
    <w:rsid w:val="18C45C6A"/>
    <w:rsid w:val="19365A5C"/>
    <w:rsid w:val="198228C9"/>
    <w:rsid w:val="1BA179BF"/>
    <w:rsid w:val="1BE220A6"/>
    <w:rsid w:val="1C9100B4"/>
    <w:rsid w:val="1CD313D9"/>
    <w:rsid w:val="1D026FB3"/>
    <w:rsid w:val="1D345C00"/>
    <w:rsid w:val="1F7946BE"/>
    <w:rsid w:val="2063636A"/>
    <w:rsid w:val="206C7584"/>
    <w:rsid w:val="20781834"/>
    <w:rsid w:val="210B1E14"/>
    <w:rsid w:val="21485D41"/>
    <w:rsid w:val="216532FD"/>
    <w:rsid w:val="22290E8B"/>
    <w:rsid w:val="23C525E7"/>
    <w:rsid w:val="23C84352"/>
    <w:rsid w:val="24245F5F"/>
    <w:rsid w:val="248C1DC2"/>
    <w:rsid w:val="26737D84"/>
    <w:rsid w:val="26857B5C"/>
    <w:rsid w:val="26A420F1"/>
    <w:rsid w:val="272308BE"/>
    <w:rsid w:val="27433AE6"/>
    <w:rsid w:val="27C55A75"/>
    <w:rsid w:val="27D77B66"/>
    <w:rsid w:val="27E00CD3"/>
    <w:rsid w:val="27EC35C6"/>
    <w:rsid w:val="284A5644"/>
    <w:rsid w:val="28ED69B8"/>
    <w:rsid w:val="2961308E"/>
    <w:rsid w:val="29B80507"/>
    <w:rsid w:val="2A542143"/>
    <w:rsid w:val="2A8063B4"/>
    <w:rsid w:val="2AEC46C3"/>
    <w:rsid w:val="2B114553"/>
    <w:rsid w:val="2B2E3C28"/>
    <w:rsid w:val="2DAE136B"/>
    <w:rsid w:val="2DC906F9"/>
    <w:rsid w:val="2E5A7124"/>
    <w:rsid w:val="2F6364D5"/>
    <w:rsid w:val="307706EC"/>
    <w:rsid w:val="308E2DF8"/>
    <w:rsid w:val="30B12BF1"/>
    <w:rsid w:val="31023A1B"/>
    <w:rsid w:val="312D663B"/>
    <w:rsid w:val="31AA2C6C"/>
    <w:rsid w:val="325D7767"/>
    <w:rsid w:val="33092193"/>
    <w:rsid w:val="33E17896"/>
    <w:rsid w:val="33FD6B99"/>
    <w:rsid w:val="349B1081"/>
    <w:rsid w:val="34E34685"/>
    <w:rsid w:val="34E5669B"/>
    <w:rsid w:val="34FB76E1"/>
    <w:rsid w:val="35323FEB"/>
    <w:rsid w:val="35792B4A"/>
    <w:rsid w:val="357A46F5"/>
    <w:rsid w:val="35CD4C00"/>
    <w:rsid w:val="37200987"/>
    <w:rsid w:val="37693944"/>
    <w:rsid w:val="377A4C1D"/>
    <w:rsid w:val="37D26C38"/>
    <w:rsid w:val="384270FF"/>
    <w:rsid w:val="38F04CD6"/>
    <w:rsid w:val="3AA85CCA"/>
    <w:rsid w:val="3AD60FB4"/>
    <w:rsid w:val="3AFD60CB"/>
    <w:rsid w:val="3B736568"/>
    <w:rsid w:val="3B784A17"/>
    <w:rsid w:val="3C324F4F"/>
    <w:rsid w:val="3C453FDF"/>
    <w:rsid w:val="3C6B51C2"/>
    <w:rsid w:val="3D814249"/>
    <w:rsid w:val="3E186783"/>
    <w:rsid w:val="3E276E52"/>
    <w:rsid w:val="3E3231B2"/>
    <w:rsid w:val="3ECB19D8"/>
    <w:rsid w:val="3F1E70A2"/>
    <w:rsid w:val="410D1D49"/>
    <w:rsid w:val="414D3944"/>
    <w:rsid w:val="42D4233E"/>
    <w:rsid w:val="43191C84"/>
    <w:rsid w:val="433A063F"/>
    <w:rsid w:val="4374249E"/>
    <w:rsid w:val="439C0B85"/>
    <w:rsid w:val="458D0A2C"/>
    <w:rsid w:val="46D64F9B"/>
    <w:rsid w:val="47494B0A"/>
    <w:rsid w:val="47580AA6"/>
    <w:rsid w:val="47636DE7"/>
    <w:rsid w:val="47725A71"/>
    <w:rsid w:val="477620B2"/>
    <w:rsid w:val="47B54F13"/>
    <w:rsid w:val="47E80BF5"/>
    <w:rsid w:val="48885E0A"/>
    <w:rsid w:val="49B35C9D"/>
    <w:rsid w:val="4A4960B1"/>
    <w:rsid w:val="4B2D0047"/>
    <w:rsid w:val="4C133E05"/>
    <w:rsid w:val="4C211427"/>
    <w:rsid w:val="4C2456CE"/>
    <w:rsid w:val="4CDF7409"/>
    <w:rsid w:val="4D4951F3"/>
    <w:rsid w:val="4DAB5ED0"/>
    <w:rsid w:val="4EB15215"/>
    <w:rsid w:val="4EE50B40"/>
    <w:rsid w:val="4F6F7DDC"/>
    <w:rsid w:val="4FF538BE"/>
    <w:rsid w:val="50E955CA"/>
    <w:rsid w:val="51B27F1A"/>
    <w:rsid w:val="51E9635E"/>
    <w:rsid w:val="52B04E28"/>
    <w:rsid w:val="530E2487"/>
    <w:rsid w:val="53497F3D"/>
    <w:rsid w:val="53701C1E"/>
    <w:rsid w:val="54784712"/>
    <w:rsid w:val="549E6DD4"/>
    <w:rsid w:val="558C58E4"/>
    <w:rsid w:val="55C25EE3"/>
    <w:rsid w:val="55E737FF"/>
    <w:rsid w:val="59215FF2"/>
    <w:rsid w:val="59CB313B"/>
    <w:rsid w:val="59E87B11"/>
    <w:rsid w:val="5B467FD7"/>
    <w:rsid w:val="5B7E4E0C"/>
    <w:rsid w:val="5BD70E12"/>
    <w:rsid w:val="5BEA675C"/>
    <w:rsid w:val="5C6E3718"/>
    <w:rsid w:val="5CFF0E71"/>
    <w:rsid w:val="5D2F5780"/>
    <w:rsid w:val="5D3329C2"/>
    <w:rsid w:val="5D972ADB"/>
    <w:rsid w:val="5DFD1653"/>
    <w:rsid w:val="5E647177"/>
    <w:rsid w:val="5EB6715B"/>
    <w:rsid w:val="5EE34262"/>
    <w:rsid w:val="6077041C"/>
    <w:rsid w:val="60811F85"/>
    <w:rsid w:val="60D44923"/>
    <w:rsid w:val="6115119E"/>
    <w:rsid w:val="619175B1"/>
    <w:rsid w:val="61E77ABB"/>
    <w:rsid w:val="62A961CD"/>
    <w:rsid w:val="631C4787"/>
    <w:rsid w:val="63546E84"/>
    <w:rsid w:val="63900258"/>
    <w:rsid w:val="64034AA6"/>
    <w:rsid w:val="64943896"/>
    <w:rsid w:val="65235DFA"/>
    <w:rsid w:val="653460DA"/>
    <w:rsid w:val="65C550B1"/>
    <w:rsid w:val="672D5757"/>
    <w:rsid w:val="68CF537A"/>
    <w:rsid w:val="692314EC"/>
    <w:rsid w:val="6A1570D3"/>
    <w:rsid w:val="6B88186C"/>
    <w:rsid w:val="6BE05A65"/>
    <w:rsid w:val="6BF2396E"/>
    <w:rsid w:val="6D6F5367"/>
    <w:rsid w:val="6D762942"/>
    <w:rsid w:val="6DD41975"/>
    <w:rsid w:val="6E414DAA"/>
    <w:rsid w:val="6EC7165D"/>
    <w:rsid w:val="6F0E0D11"/>
    <w:rsid w:val="70327809"/>
    <w:rsid w:val="70E06A8F"/>
    <w:rsid w:val="7396247A"/>
    <w:rsid w:val="74234873"/>
    <w:rsid w:val="74A33AAE"/>
    <w:rsid w:val="74E37E01"/>
    <w:rsid w:val="75014E43"/>
    <w:rsid w:val="759619E7"/>
    <w:rsid w:val="75C74D3C"/>
    <w:rsid w:val="76A65A60"/>
    <w:rsid w:val="775139BE"/>
    <w:rsid w:val="777D32CB"/>
    <w:rsid w:val="78935D7B"/>
    <w:rsid w:val="78CE42F7"/>
    <w:rsid w:val="78E74D8A"/>
    <w:rsid w:val="799F4AF7"/>
    <w:rsid w:val="79C64364"/>
    <w:rsid w:val="7A0070CE"/>
    <w:rsid w:val="7AE81C72"/>
    <w:rsid w:val="7B3008AF"/>
    <w:rsid w:val="7B751051"/>
    <w:rsid w:val="7BCC3870"/>
    <w:rsid w:val="7C1408A7"/>
    <w:rsid w:val="7C20085F"/>
    <w:rsid w:val="7C604C20"/>
    <w:rsid w:val="7C954D2E"/>
    <w:rsid w:val="7CE22FC7"/>
    <w:rsid w:val="7D08615C"/>
    <w:rsid w:val="7D0A496C"/>
    <w:rsid w:val="7DA07455"/>
    <w:rsid w:val="7DF734B5"/>
    <w:rsid w:val="7E605230"/>
    <w:rsid w:val="7F456755"/>
    <w:rsid w:val="7F480817"/>
    <w:rsid w:val="7F8503FF"/>
    <w:rsid w:val="7F86411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qFormat="1"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2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6">
    <w:name w:val="heading 3"/>
    <w:basedOn w:val="1"/>
    <w:next w:val="1"/>
    <w:link w:val="23"/>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8">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120" w:line="240" w:lineRule="auto"/>
      <w:ind w:left="420" w:firstLine="420"/>
    </w:pPr>
  </w:style>
  <w:style w:type="paragraph" w:styleId="3">
    <w:name w:val="Body Text Indent"/>
    <w:basedOn w:val="1"/>
    <w:next w:val="4"/>
    <w:qFormat/>
    <w:uiPriority w:val="0"/>
    <w:pPr>
      <w:spacing w:line="520" w:lineRule="exact"/>
      <w:ind w:left="570"/>
    </w:pPr>
    <w:rPr>
      <w:rFonts w:ascii="方正仿宋简体" w:hAnsi="创艺简仿宋" w:eastAsia="方正仿宋简体" w:cs="Times New Roman"/>
      <w:sz w:val="24"/>
    </w:rPr>
  </w:style>
  <w:style w:type="paragraph" w:styleId="4">
    <w:name w:val="envelope return"/>
    <w:basedOn w:val="1"/>
    <w:qFormat/>
    <w:uiPriority w:val="99"/>
    <w:pPr>
      <w:snapToGrid w:val="0"/>
    </w:pPr>
    <w:rPr>
      <w:rFonts w:ascii="Arial" w:hAnsi="Arial" w:cs="Arial"/>
    </w:rPr>
  </w:style>
  <w:style w:type="paragraph" w:styleId="7">
    <w:name w:val="annotation text"/>
    <w:basedOn w:val="1"/>
    <w:link w:val="36"/>
    <w:qFormat/>
    <w:uiPriority w:val="99"/>
    <w:pPr>
      <w:jc w:val="left"/>
    </w:pPr>
    <w:rPr>
      <w:rFonts w:ascii="Times New Roman" w:hAnsi="Times New Roman" w:eastAsia="楷体_GB2312" w:cs="Times New Roman"/>
      <w:sz w:val="26"/>
      <w:szCs w:val="20"/>
    </w:rPr>
  </w:style>
  <w:style w:type="paragraph" w:styleId="8">
    <w:name w:val="Body Text"/>
    <w:basedOn w:val="1"/>
    <w:link w:val="37"/>
    <w:qFormat/>
    <w:uiPriority w:val="0"/>
    <w:pPr>
      <w:spacing w:line="400" w:lineRule="exact"/>
    </w:pPr>
    <w:rPr>
      <w:rFonts w:ascii="楷体_GB2312" w:hAnsi="Times New Roman" w:eastAsia="楷体_GB2312" w:cs="Times New Roman"/>
      <w:sz w:val="28"/>
      <w:szCs w:val="20"/>
    </w:rPr>
  </w:style>
  <w:style w:type="paragraph" w:styleId="9">
    <w:name w:val="Plain Text"/>
    <w:basedOn w:val="1"/>
    <w:qFormat/>
    <w:uiPriority w:val="99"/>
    <w:rPr>
      <w:rFonts w:ascii="宋体" w:hAnsi="Courier New"/>
    </w:rPr>
  </w:style>
  <w:style w:type="paragraph" w:styleId="10">
    <w:name w:val="Balloon Text"/>
    <w:basedOn w:val="1"/>
    <w:link w:val="32"/>
    <w:semiHidden/>
    <w:unhideWhenUsed/>
    <w:qFormat/>
    <w:uiPriority w:val="99"/>
    <w:rPr>
      <w:sz w:val="18"/>
      <w:szCs w:val="18"/>
    </w:rPr>
  </w:style>
  <w:style w:type="paragraph" w:styleId="11">
    <w:name w:val="footer"/>
    <w:basedOn w:val="1"/>
    <w:link w:val="27"/>
    <w:semiHidden/>
    <w:unhideWhenUsed/>
    <w:qFormat/>
    <w:uiPriority w:val="99"/>
    <w:pPr>
      <w:tabs>
        <w:tab w:val="center" w:pos="4153"/>
        <w:tab w:val="right" w:pos="8306"/>
      </w:tabs>
      <w:snapToGrid w:val="0"/>
      <w:jc w:val="left"/>
    </w:pPr>
    <w:rPr>
      <w:sz w:val="18"/>
      <w:szCs w:val="18"/>
    </w:rPr>
  </w:style>
  <w:style w:type="paragraph" w:styleId="12">
    <w:name w:val="header"/>
    <w:basedOn w:val="1"/>
    <w:link w:val="2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15">
    <w:name w:val="Table Grid"/>
    <w:basedOn w:val="1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16">
    <w:name w:val="Light Shading Accent 6"/>
    <w:basedOn w:val="14"/>
    <w:qFormat/>
    <w:uiPriority w:val="60"/>
    <w:rPr>
      <w:color w:val="E46C0A" w:themeColor="accent6" w:themeShade="BF"/>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left w:val="nil"/>
          <w:right w:val="nil"/>
          <w:insideH w:val="nil"/>
          <w:insideV w:val="nil"/>
        </w:tcBorders>
        <w:shd w:val="clear" w:color="auto" w:fill="FDE5D1" w:themeFill="accent6" w:themeFillTint="3F"/>
      </w:tcPr>
    </w:tblStylePr>
  </w:style>
  <w:style w:type="table" w:styleId="17">
    <w:name w:val="Light List"/>
    <w:basedOn w:val="14"/>
    <w:qFormat/>
    <w:uiPriority w:val="61"/>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character" w:styleId="19">
    <w:name w:val="page number"/>
    <w:basedOn w:val="18"/>
    <w:qFormat/>
    <w:uiPriority w:val="99"/>
    <w:rPr>
      <w:rFonts w:cs="Times New Roman"/>
    </w:rPr>
  </w:style>
  <w:style w:type="character" w:styleId="20">
    <w:name w:val="FollowedHyperlink"/>
    <w:basedOn w:val="18"/>
    <w:semiHidden/>
    <w:unhideWhenUsed/>
    <w:qFormat/>
    <w:uiPriority w:val="99"/>
    <w:rPr>
      <w:color w:val="800080"/>
      <w:u w:val="single"/>
    </w:rPr>
  </w:style>
  <w:style w:type="character" w:styleId="21">
    <w:name w:val="Hyperlink"/>
    <w:basedOn w:val="18"/>
    <w:semiHidden/>
    <w:unhideWhenUsed/>
    <w:qFormat/>
    <w:uiPriority w:val="99"/>
    <w:rPr>
      <w:color w:val="0000FF"/>
      <w:u w:val="single"/>
    </w:rPr>
  </w:style>
  <w:style w:type="character" w:customStyle="1" w:styleId="22">
    <w:name w:val="标题 1 Char"/>
    <w:basedOn w:val="18"/>
    <w:link w:val="5"/>
    <w:qFormat/>
    <w:uiPriority w:val="9"/>
    <w:rPr>
      <w:rFonts w:ascii="宋体" w:hAnsi="宋体" w:eastAsia="宋体" w:cs="宋体"/>
      <w:b/>
      <w:bCs/>
      <w:kern w:val="36"/>
      <w:sz w:val="48"/>
      <w:szCs w:val="48"/>
    </w:rPr>
  </w:style>
  <w:style w:type="character" w:customStyle="1" w:styleId="23">
    <w:name w:val="标题 3 Char"/>
    <w:basedOn w:val="18"/>
    <w:link w:val="6"/>
    <w:qFormat/>
    <w:uiPriority w:val="9"/>
    <w:rPr>
      <w:rFonts w:ascii="宋体" w:hAnsi="宋体" w:eastAsia="宋体" w:cs="宋体"/>
      <w:b/>
      <w:bCs/>
      <w:kern w:val="0"/>
      <w:sz w:val="27"/>
      <w:szCs w:val="27"/>
    </w:rPr>
  </w:style>
  <w:style w:type="character" w:customStyle="1" w:styleId="24">
    <w:name w:val="16"/>
    <w:basedOn w:val="18"/>
    <w:qFormat/>
    <w:uiPriority w:val="0"/>
  </w:style>
  <w:style w:type="paragraph" w:customStyle="1" w:styleId="25">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6">
    <w:name w:val="页眉 Char"/>
    <w:basedOn w:val="18"/>
    <w:link w:val="12"/>
    <w:semiHidden/>
    <w:qFormat/>
    <w:uiPriority w:val="99"/>
    <w:rPr>
      <w:sz w:val="18"/>
      <w:szCs w:val="18"/>
    </w:rPr>
  </w:style>
  <w:style w:type="character" w:customStyle="1" w:styleId="27">
    <w:name w:val="页脚 Char"/>
    <w:basedOn w:val="18"/>
    <w:link w:val="11"/>
    <w:semiHidden/>
    <w:qFormat/>
    <w:uiPriority w:val="99"/>
    <w:rPr>
      <w:sz w:val="18"/>
      <w:szCs w:val="18"/>
    </w:rPr>
  </w:style>
  <w:style w:type="paragraph" w:customStyle="1" w:styleId="28">
    <w:name w:val="pa-2"/>
    <w:basedOn w:val="1"/>
    <w:qFormat/>
    <w:uiPriority w:val="0"/>
    <w:pPr>
      <w:widowControl/>
      <w:spacing w:before="100" w:beforeAutospacing="1" w:after="100" w:afterAutospacing="1"/>
      <w:jc w:val="left"/>
    </w:pPr>
    <w:rPr>
      <w:rFonts w:ascii="宋体" w:hAnsi="宋体" w:cs="宋体"/>
      <w:kern w:val="0"/>
      <w:sz w:val="24"/>
    </w:rPr>
  </w:style>
  <w:style w:type="character" w:customStyle="1" w:styleId="29">
    <w:name w:val="font101"/>
    <w:basedOn w:val="18"/>
    <w:qFormat/>
    <w:uiPriority w:val="0"/>
    <w:rPr>
      <w:rFonts w:hint="eastAsia" w:ascii="宋体" w:hAnsi="宋体" w:eastAsia="宋体" w:cs="宋体"/>
      <w:color w:val="000000"/>
      <w:sz w:val="20"/>
      <w:szCs w:val="20"/>
      <w:u w:val="none"/>
    </w:rPr>
  </w:style>
  <w:style w:type="character" w:customStyle="1" w:styleId="30">
    <w:name w:val="font41"/>
    <w:basedOn w:val="18"/>
    <w:qFormat/>
    <w:uiPriority w:val="0"/>
    <w:rPr>
      <w:rFonts w:hint="eastAsia" w:ascii="宋体" w:hAnsi="宋体" w:eastAsia="宋体" w:cs="宋体"/>
      <w:color w:val="FF0000"/>
      <w:sz w:val="20"/>
      <w:szCs w:val="20"/>
      <w:u w:val="none"/>
    </w:rPr>
  </w:style>
  <w:style w:type="paragraph" w:styleId="31">
    <w:name w:val="List Paragraph"/>
    <w:basedOn w:val="1"/>
    <w:unhideWhenUsed/>
    <w:qFormat/>
    <w:uiPriority w:val="99"/>
    <w:pPr>
      <w:ind w:firstLine="420" w:firstLineChars="200"/>
    </w:pPr>
  </w:style>
  <w:style w:type="character" w:customStyle="1" w:styleId="32">
    <w:name w:val="批注框文本 Char"/>
    <w:basedOn w:val="18"/>
    <w:link w:val="10"/>
    <w:semiHidden/>
    <w:qFormat/>
    <w:uiPriority w:val="99"/>
    <w:rPr>
      <w:rFonts w:asciiTheme="minorHAnsi" w:hAnsiTheme="minorHAnsi" w:eastAsiaTheme="minorEastAsia" w:cstheme="minorBidi"/>
      <w:kern w:val="2"/>
      <w:sz w:val="18"/>
      <w:szCs w:val="18"/>
    </w:rPr>
  </w:style>
  <w:style w:type="paragraph" w:customStyle="1" w:styleId="33">
    <w:name w:val="正文 New"/>
    <w:qFormat/>
    <w:uiPriority w:val="99"/>
    <w:pPr>
      <w:widowControl w:val="0"/>
      <w:jc w:val="both"/>
    </w:pPr>
    <w:rPr>
      <w:rFonts w:ascii="Times New Roman" w:hAnsi="Times New Roman" w:eastAsia="MS Gothic" w:cs="Times New Roman"/>
      <w:kern w:val="2"/>
      <w:sz w:val="21"/>
      <w:lang w:val="en-US" w:eastAsia="zh-CN" w:bidi="ar-SA"/>
    </w:rPr>
  </w:style>
  <w:style w:type="character" w:customStyle="1" w:styleId="34">
    <w:name w:val="批注文字 Char"/>
    <w:link w:val="7"/>
    <w:qFormat/>
    <w:uiPriority w:val="99"/>
    <w:rPr>
      <w:rFonts w:eastAsia="楷体_GB2312"/>
      <w:kern w:val="2"/>
      <w:sz w:val="26"/>
    </w:rPr>
  </w:style>
  <w:style w:type="character" w:customStyle="1" w:styleId="35">
    <w:name w:val="正文文本 Char"/>
    <w:link w:val="8"/>
    <w:qFormat/>
    <w:uiPriority w:val="0"/>
    <w:rPr>
      <w:rFonts w:ascii="楷体_GB2312" w:eastAsia="楷体_GB2312"/>
      <w:kern w:val="2"/>
      <w:sz w:val="28"/>
    </w:rPr>
  </w:style>
  <w:style w:type="character" w:customStyle="1" w:styleId="36">
    <w:name w:val="批注文字 Char1"/>
    <w:basedOn w:val="18"/>
    <w:link w:val="7"/>
    <w:semiHidden/>
    <w:qFormat/>
    <w:uiPriority w:val="99"/>
    <w:rPr>
      <w:rFonts w:asciiTheme="minorHAnsi" w:hAnsiTheme="minorHAnsi" w:eastAsiaTheme="minorEastAsia" w:cstheme="minorBidi"/>
      <w:kern w:val="2"/>
      <w:sz w:val="21"/>
      <w:szCs w:val="22"/>
    </w:rPr>
  </w:style>
  <w:style w:type="character" w:customStyle="1" w:styleId="37">
    <w:name w:val="正文文本 Char1"/>
    <w:basedOn w:val="18"/>
    <w:link w:val="8"/>
    <w:semiHidden/>
    <w:qFormat/>
    <w:uiPriority w:val="99"/>
    <w:rPr>
      <w:rFonts w:asciiTheme="minorHAnsi" w:hAnsiTheme="minorHAnsi" w:eastAsiaTheme="minorEastAsia" w:cstheme="minorBidi"/>
      <w:kern w:val="2"/>
      <w:sz w:val="21"/>
      <w:szCs w:val="22"/>
    </w:rPr>
  </w:style>
  <w:style w:type="paragraph" w:customStyle="1" w:styleId="38">
    <w:name w:val="Table Paragraph"/>
    <w:basedOn w:val="1"/>
    <w:qFormat/>
    <w:uiPriority w:val="1"/>
    <w:pPr>
      <w:jc w:val="left"/>
    </w:pPr>
    <w:rPr>
      <w:rFonts w:ascii="Times New Roman" w:hAnsi="Times New Roman" w:eastAsia="宋体" w:cs="Times New Roman"/>
      <w:kern w:val="0"/>
      <w:sz w:val="22"/>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0C1FD6-3236-4A42-A81D-70EA48ADCDD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26</Pages>
  <Words>2416</Words>
  <Characters>13774</Characters>
  <Lines>114</Lines>
  <Paragraphs>32</Paragraphs>
  <TotalTime>97</TotalTime>
  <ScaleCrop>false</ScaleCrop>
  <LinksUpToDate>false</LinksUpToDate>
  <CharactersWithSpaces>16158</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2023-09-18T09:07:00Z</dcterms:created>
  <dc:creator>Hewlett-Packard Company</dc:creator>
  <cp:lastModifiedBy>Admin</cp:lastModifiedBy>
  <cp:lastPrinted>2023-08-15T08:23:00Z</cp:lastPrinted>
  <dcterms:modified xsi:type="dcterms:W3CDTF">2023-09-22T07:57:36Z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8EA4F37F3B0341F8929EC6E9CEFD387D_13</vt:lpwstr>
  </property>
</Properties>
</file>