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ascii="宋体" w:hAnsi="宋体"/>
          <w:b/>
          <w:color w:val="auto"/>
          <w:sz w:val="52"/>
          <w:szCs w:val="52"/>
          <w:highlight w:val="none"/>
          <w:lang w:val="zh-TW"/>
        </w:rPr>
      </w:pPr>
      <w:r>
        <w:rPr>
          <w:rFonts w:hint="eastAsia" w:ascii="宋体" w:hAnsi="宋体"/>
          <w:b/>
          <w:color w:val="auto"/>
          <w:sz w:val="52"/>
          <w:szCs w:val="52"/>
          <w:highlight w:val="none"/>
          <w:lang w:val="zh-TW"/>
        </w:rPr>
        <w:t>南通港码头管理有限公司</w:t>
      </w:r>
    </w:p>
    <w:p>
      <w:pPr>
        <w:overflowPunct w:val="0"/>
        <w:spacing w:line="360" w:lineRule="auto"/>
        <w:jc w:val="center"/>
        <w:rPr>
          <w:rFonts w:ascii="宋体" w:hAnsi="宋体"/>
          <w:b/>
          <w:color w:val="auto"/>
          <w:sz w:val="84"/>
          <w:szCs w:val="84"/>
          <w:highlight w:val="none"/>
        </w:rPr>
      </w:pPr>
      <w:r>
        <w:rPr>
          <w:rFonts w:hint="eastAsia" w:ascii="宋体" w:hAnsi="宋体"/>
          <w:b/>
          <w:color w:val="auto"/>
          <w:sz w:val="84"/>
          <w:szCs w:val="84"/>
          <w:highlight w:val="none"/>
        </w:rPr>
        <w:t>竞争性磋商采购文件</w:t>
      </w:r>
    </w:p>
    <w:p>
      <w:pPr>
        <w:overflowPunct w:val="0"/>
        <w:spacing w:line="360" w:lineRule="auto"/>
        <w:jc w:val="center"/>
        <w:rPr>
          <w:rFonts w:ascii="宋体" w:hAnsi="宋体"/>
          <w:b/>
          <w:color w:val="auto"/>
          <w:sz w:val="84"/>
          <w:szCs w:val="84"/>
          <w:highlight w:val="none"/>
        </w:rPr>
      </w:pPr>
    </w:p>
    <w:p>
      <w:pPr>
        <w:pStyle w:val="2"/>
        <w:rPr>
          <w:color w:val="auto"/>
          <w:highlight w:val="none"/>
        </w:rPr>
      </w:pPr>
    </w:p>
    <w:p>
      <w:pPr>
        <w:overflowPunct w:val="0"/>
        <w:spacing w:line="360" w:lineRule="auto"/>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采购编号：</w:t>
      </w:r>
    </w:p>
    <w:p>
      <w:pPr>
        <w:overflowPunct w:val="0"/>
        <w:spacing w:line="360" w:lineRule="auto"/>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采购类别：服务类</w:t>
      </w:r>
    </w:p>
    <w:p>
      <w:pPr>
        <w:ind w:firstLine="643" w:firstLineChars="200"/>
        <w:rPr>
          <w:rFonts w:ascii="黑体" w:hAnsi="黑体" w:eastAsia="黑体"/>
          <w:b/>
          <w:bCs/>
          <w:color w:val="auto"/>
          <w:spacing w:val="48"/>
          <w:w w:val="90"/>
          <w:sz w:val="72"/>
          <w:szCs w:val="72"/>
          <w:highlight w:val="none"/>
        </w:rPr>
      </w:pPr>
      <w:r>
        <w:rPr>
          <w:rFonts w:hint="eastAsia" w:ascii="宋体" w:hAnsi="宋体"/>
          <w:b/>
          <w:bCs/>
          <w:color w:val="auto"/>
          <w:sz w:val="32"/>
          <w:szCs w:val="32"/>
          <w:highlight w:val="none"/>
        </w:rPr>
        <w:t>项目名称：</w:t>
      </w:r>
      <w:r>
        <w:rPr>
          <w:rFonts w:hint="eastAsia" w:ascii="宋体" w:hAnsi="宋体"/>
          <w:b/>
          <w:bCs/>
          <w:color w:val="auto"/>
          <w:sz w:val="32"/>
          <w:szCs w:val="32"/>
          <w:highlight w:val="none"/>
          <w:lang w:val="zh-TW"/>
        </w:rPr>
        <w:t>南通港天生港区横港沙作业区10万吨级粮油泊位工程通航条件论证及专用航标设置方案报告编制项目</w:t>
      </w:r>
    </w:p>
    <w:p>
      <w:pPr>
        <w:ind w:firstLine="600" w:firstLineChars="200"/>
        <w:jc w:val="center"/>
        <w:rPr>
          <w:color w:val="auto"/>
          <w:sz w:val="30"/>
          <w:szCs w:val="30"/>
          <w:highlight w:val="none"/>
        </w:rPr>
      </w:pPr>
    </w:p>
    <w:p>
      <w:pPr>
        <w:overflowPunct w:val="0"/>
        <w:spacing w:line="360" w:lineRule="auto"/>
        <w:ind w:firstLine="643" w:firstLineChars="200"/>
        <w:rPr>
          <w:rFonts w:ascii="宋体" w:hAnsi="宋体" w:cs="宋体"/>
          <w:b/>
          <w:bCs/>
          <w:color w:val="auto"/>
          <w:sz w:val="32"/>
          <w:szCs w:val="32"/>
          <w:highlight w:val="none"/>
        </w:rPr>
      </w:pPr>
    </w:p>
    <w:p>
      <w:pPr>
        <w:overflowPunct w:val="0"/>
        <w:spacing w:line="360" w:lineRule="auto"/>
        <w:ind w:firstLine="643" w:firstLineChars="200"/>
        <w:rPr>
          <w:rFonts w:ascii="宋体" w:hAnsi="宋体" w:cs="宋体"/>
          <w:b/>
          <w:bCs/>
          <w:color w:val="auto"/>
          <w:sz w:val="32"/>
          <w:szCs w:val="32"/>
          <w:highlight w:val="none"/>
        </w:rPr>
      </w:pPr>
    </w:p>
    <w:p>
      <w:pPr>
        <w:overflowPunct w:val="0"/>
        <w:spacing w:line="360" w:lineRule="auto"/>
        <w:ind w:firstLine="643" w:firstLineChars="200"/>
        <w:rPr>
          <w:rFonts w:ascii="宋体" w:hAnsi="宋体" w:cs="宋体"/>
          <w:b/>
          <w:bCs/>
          <w:color w:val="auto"/>
          <w:sz w:val="32"/>
          <w:szCs w:val="32"/>
          <w:highlight w:val="none"/>
        </w:rPr>
      </w:pPr>
    </w:p>
    <w:p>
      <w:pPr>
        <w:overflowPunct w:val="0"/>
        <w:spacing w:line="360" w:lineRule="auto"/>
        <w:ind w:firstLine="643" w:firstLineChars="200"/>
        <w:rPr>
          <w:rFonts w:ascii="宋体" w:hAnsi="宋体" w:cs="宋体"/>
          <w:b/>
          <w:bCs/>
          <w:color w:val="auto"/>
          <w:sz w:val="32"/>
          <w:szCs w:val="32"/>
          <w:highlight w:val="none"/>
        </w:rPr>
      </w:pPr>
    </w:p>
    <w:p>
      <w:pPr>
        <w:overflowPunct w:val="0"/>
        <w:spacing w:line="360" w:lineRule="auto"/>
        <w:ind w:firstLine="643" w:firstLineChars="200"/>
        <w:rPr>
          <w:rFonts w:ascii="宋体" w:hAnsi="宋体" w:cs="宋体"/>
          <w:b/>
          <w:bCs/>
          <w:color w:val="auto"/>
          <w:sz w:val="32"/>
          <w:szCs w:val="32"/>
          <w:highlight w:val="none"/>
        </w:rPr>
      </w:pPr>
    </w:p>
    <w:p>
      <w:pPr>
        <w:overflowPunct w:val="0"/>
        <w:spacing w:line="360" w:lineRule="auto"/>
        <w:ind w:firstLine="643" w:firstLineChars="200"/>
        <w:rPr>
          <w:rFonts w:ascii="宋体" w:hAnsi="宋体" w:cs="宋体"/>
          <w:b/>
          <w:bCs/>
          <w:color w:val="auto"/>
          <w:sz w:val="32"/>
          <w:szCs w:val="32"/>
          <w:highlight w:val="none"/>
        </w:rPr>
      </w:pPr>
      <w:r>
        <w:rPr>
          <w:rFonts w:hint="eastAsia" w:ascii="宋体" w:hAnsi="宋体" w:cs="宋体"/>
          <w:b/>
          <w:bCs/>
          <w:color w:val="auto"/>
          <w:sz w:val="32"/>
          <w:szCs w:val="32"/>
          <w:highlight w:val="none"/>
        </w:rPr>
        <w:t>采购人：</w:t>
      </w:r>
      <w:r>
        <w:rPr>
          <w:rFonts w:hint="eastAsia" w:ascii="宋体" w:hAnsi="宋体"/>
          <w:b/>
          <w:bCs/>
          <w:color w:val="auto"/>
          <w:sz w:val="32"/>
          <w:szCs w:val="32"/>
          <w:highlight w:val="none"/>
          <w:lang w:val="zh-TW"/>
        </w:rPr>
        <w:t>南通港</w:t>
      </w:r>
      <w:r>
        <w:rPr>
          <w:rFonts w:hint="eastAsia" w:ascii="宋体" w:hAnsi="宋体"/>
          <w:b/>
          <w:bCs/>
          <w:color w:val="auto"/>
          <w:sz w:val="32"/>
          <w:szCs w:val="32"/>
          <w:highlight w:val="none"/>
        </w:rPr>
        <w:t>码头管理</w:t>
      </w:r>
      <w:r>
        <w:rPr>
          <w:rFonts w:hint="eastAsia" w:ascii="宋体" w:hAnsi="宋体"/>
          <w:b/>
          <w:bCs/>
          <w:color w:val="auto"/>
          <w:sz w:val="32"/>
          <w:szCs w:val="32"/>
          <w:highlight w:val="none"/>
          <w:lang w:val="zh-TW"/>
        </w:rPr>
        <w:t>有限公司</w:t>
      </w:r>
    </w:p>
    <w:p>
      <w:pPr>
        <w:overflowPunct w:val="0"/>
        <w:spacing w:line="360" w:lineRule="auto"/>
        <w:ind w:firstLine="643" w:firstLineChars="200"/>
        <w:rPr>
          <w:rFonts w:ascii="宋体" w:hAnsi="宋体"/>
          <w:b/>
          <w:bCs/>
          <w:color w:val="auto"/>
          <w:sz w:val="32"/>
          <w:szCs w:val="32"/>
          <w:highlight w:val="none"/>
          <w:lang w:val="zh-TW"/>
        </w:rPr>
      </w:pPr>
      <w:r>
        <w:rPr>
          <w:rFonts w:hint="eastAsia" w:ascii="宋体" w:hAnsi="宋体" w:cs="宋体"/>
          <w:b/>
          <w:bCs/>
          <w:color w:val="auto"/>
          <w:sz w:val="32"/>
          <w:szCs w:val="32"/>
          <w:highlight w:val="none"/>
        </w:rPr>
        <w:t>采购代理：捷宏润安工程顾问（江苏）有限公司</w:t>
      </w:r>
    </w:p>
    <w:p>
      <w:pPr>
        <w:pStyle w:val="2"/>
        <w:rPr>
          <w:color w:val="auto"/>
          <w:highlight w:val="none"/>
        </w:rPr>
      </w:pPr>
    </w:p>
    <w:p>
      <w:pPr>
        <w:spacing w:line="360" w:lineRule="auto"/>
        <w:rPr>
          <w:rFonts w:ascii="宋体" w:hAnsi="宋体"/>
          <w:b/>
          <w:bCs/>
          <w:color w:val="auto"/>
          <w:sz w:val="32"/>
          <w:szCs w:val="32"/>
          <w:highlight w:val="none"/>
        </w:rPr>
      </w:pPr>
    </w:p>
    <w:p>
      <w:pPr>
        <w:jc w:val="center"/>
        <w:rPr>
          <w:rFonts w:ascii="宋体" w:hAnsi="宋体"/>
          <w:b/>
          <w:bCs/>
          <w:color w:val="auto"/>
          <w:sz w:val="32"/>
          <w:szCs w:val="32"/>
          <w:highlight w:val="none"/>
        </w:rPr>
      </w:pPr>
      <w:r>
        <w:rPr>
          <w:rFonts w:hint="eastAsia" w:ascii="宋体" w:hAnsi="宋体"/>
          <w:b/>
          <w:bCs/>
          <w:color w:val="auto"/>
          <w:sz w:val="32"/>
          <w:szCs w:val="32"/>
          <w:highlight w:val="none"/>
        </w:rPr>
        <w:t>二〇二三年</w:t>
      </w:r>
      <w:r>
        <w:rPr>
          <w:rFonts w:hint="eastAsia" w:ascii="宋体" w:hAnsi="宋体"/>
          <w:b/>
          <w:bCs/>
          <w:color w:val="auto"/>
          <w:sz w:val="32"/>
          <w:szCs w:val="32"/>
          <w:highlight w:val="none"/>
          <w:lang w:val="en-US" w:eastAsia="zh-CN"/>
        </w:rPr>
        <w:t>七</w:t>
      </w:r>
      <w:r>
        <w:rPr>
          <w:rFonts w:hint="eastAsia" w:ascii="宋体" w:hAnsi="宋体"/>
          <w:b/>
          <w:bCs/>
          <w:color w:val="auto"/>
          <w:sz w:val="32"/>
          <w:szCs w:val="32"/>
          <w:highlight w:val="none"/>
        </w:rPr>
        <w:t>月</w:t>
      </w:r>
    </w:p>
    <w:p>
      <w:pPr>
        <w:pStyle w:val="2"/>
        <w:rPr>
          <w:color w:val="auto"/>
          <w:highlight w:val="none"/>
        </w:rPr>
      </w:pPr>
    </w:p>
    <w:p>
      <w:pPr>
        <w:autoSpaceDE w:val="0"/>
        <w:autoSpaceDN w:val="0"/>
        <w:adjustRightInd w:val="0"/>
        <w:spacing w:line="360" w:lineRule="auto"/>
        <w:jc w:val="center"/>
        <w:rPr>
          <w:rFonts w:ascii="宋体" w:hAnsi="宋体" w:cs="宋体"/>
          <w:b/>
          <w:color w:val="auto"/>
          <w:sz w:val="44"/>
          <w:szCs w:val="44"/>
          <w:highlight w:val="none"/>
        </w:rPr>
      </w:pPr>
    </w:p>
    <w:p>
      <w:pPr>
        <w:autoSpaceDE w:val="0"/>
        <w:autoSpaceDN w:val="0"/>
        <w:adjustRightInd w:val="0"/>
        <w:spacing w:line="360" w:lineRule="auto"/>
        <w:jc w:val="center"/>
        <w:outlineLvl w:val="0"/>
        <w:rPr>
          <w:rFonts w:ascii="宋体" w:hAnsi="宋体" w:cs="宋体"/>
          <w:b/>
          <w:bCs/>
          <w:color w:val="auto"/>
          <w:sz w:val="44"/>
          <w:szCs w:val="44"/>
          <w:highlight w:val="none"/>
          <w:lang w:val="zh-CN"/>
        </w:rPr>
      </w:pPr>
      <w:r>
        <w:rPr>
          <w:rFonts w:hint="eastAsia" w:ascii="宋体" w:hAnsi="宋体" w:cs="宋体"/>
          <w:b/>
          <w:bCs/>
          <w:color w:val="auto"/>
          <w:sz w:val="44"/>
          <w:szCs w:val="44"/>
          <w:highlight w:val="none"/>
          <w:lang w:val="zh-CN"/>
        </w:rPr>
        <w:t>目   录</w:t>
      </w:r>
    </w:p>
    <w:p>
      <w:pPr>
        <w:autoSpaceDE w:val="0"/>
        <w:autoSpaceDN w:val="0"/>
        <w:adjustRightInd w:val="0"/>
        <w:spacing w:line="360" w:lineRule="auto"/>
        <w:ind w:firstLine="556"/>
        <w:rPr>
          <w:rFonts w:ascii="宋体" w:hAnsi="宋体" w:cs="宋体"/>
          <w:b/>
          <w:bCs/>
          <w:color w:val="auto"/>
          <w:sz w:val="32"/>
          <w:szCs w:val="32"/>
          <w:highlight w:val="none"/>
        </w:rPr>
      </w:pPr>
    </w:p>
    <w:p>
      <w:pPr>
        <w:autoSpaceDE w:val="0"/>
        <w:autoSpaceDN w:val="0"/>
        <w:adjustRightInd w:val="0"/>
        <w:spacing w:line="360" w:lineRule="auto"/>
        <w:ind w:firstLine="556"/>
        <w:rPr>
          <w:rFonts w:ascii="宋体" w:hAnsi="宋体" w:cs="宋体"/>
          <w:b/>
          <w:bCs/>
          <w:color w:val="auto"/>
          <w:sz w:val="32"/>
          <w:szCs w:val="32"/>
          <w:highlight w:val="none"/>
        </w:rPr>
      </w:pPr>
      <w:r>
        <w:rPr>
          <w:rFonts w:hint="eastAsia" w:ascii="宋体" w:hAnsi="宋体" w:cs="宋体"/>
          <w:b/>
          <w:bCs/>
          <w:color w:val="auto"/>
          <w:sz w:val="32"/>
          <w:szCs w:val="32"/>
          <w:highlight w:val="none"/>
        </w:rPr>
        <w:t>第一部分  竞争性磋商公告</w:t>
      </w:r>
    </w:p>
    <w:p>
      <w:pPr>
        <w:autoSpaceDE w:val="0"/>
        <w:autoSpaceDN w:val="0"/>
        <w:adjustRightInd w:val="0"/>
        <w:spacing w:line="360" w:lineRule="auto"/>
        <w:ind w:firstLine="556"/>
        <w:rPr>
          <w:rFonts w:ascii="宋体" w:hAnsi="宋体" w:cs="宋体"/>
          <w:b/>
          <w:bCs/>
          <w:color w:val="auto"/>
          <w:sz w:val="32"/>
          <w:szCs w:val="32"/>
          <w:highlight w:val="none"/>
        </w:rPr>
      </w:pPr>
      <w:r>
        <w:rPr>
          <w:rFonts w:hint="eastAsia" w:ascii="宋体" w:hAnsi="宋体" w:cs="宋体"/>
          <w:b/>
          <w:bCs/>
          <w:color w:val="auto"/>
          <w:sz w:val="32"/>
          <w:szCs w:val="32"/>
          <w:highlight w:val="none"/>
        </w:rPr>
        <w:t>第二部分  磋商须知</w:t>
      </w:r>
    </w:p>
    <w:p>
      <w:pPr>
        <w:autoSpaceDE w:val="0"/>
        <w:autoSpaceDN w:val="0"/>
        <w:adjustRightInd w:val="0"/>
        <w:spacing w:line="360" w:lineRule="auto"/>
        <w:ind w:firstLine="556"/>
        <w:rPr>
          <w:rFonts w:ascii="宋体" w:hAnsi="宋体" w:cs="宋体"/>
          <w:b/>
          <w:bCs/>
          <w:color w:val="auto"/>
          <w:sz w:val="32"/>
          <w:szCs w:val="32"/>
          <w:highlight w:val="none"/>
        </w:rPr>
      </w:pPr>
      <w:r>
        <w:rPr>
          <w:rFonts w:hint="eastAsia" w:ascii="宋体" w:hAnsi="宋体" w:cs="宋体"/>
          <w:b/>
          <w:bCs/>
          <w:color w:val="auto"/>
          <w:sz w:val="32"/>
          <w:szCs w:val="32"/>
          <w:highlight w:val="none"/>
        </w:rPr>
        <w:t>第三部分  项目需求</w:t>
      </w:r>
    </w:p>
    <w:p>
      <w:pPr>
        <w:autoSpaceDE w:val="0"/>
        <w:autoSpaceDN w:val="0"/>
        <w:adjustRightInd w:val="0"/>
        <w:spacing w:line="360" w:lineRule="auto"/>
        <w:ind w:firstLine="556"/>
        <w:rPr>
          <w:rFonts w:ascii="宋体" w:hAnsi="宋体" w:cs="宋体"/>
          <w:b/>
          <w:bCs/>
          <w:color w:val="auto"/>
          <w:sz w:val="32"/>
          <w:szCs w:val="32"/>
          <w:highlight w:val="none"/>
        </w:rPr>
      </w:pPr>
      <w:r>
        <w:rPr>
          <w:rFonts w:hint="eastAsia" w:ascii="宋体" w:hAnsi="宋体" w:cs="宋体"/>
          <w:b/>
          <w:bCs/>
          <w:color w:val="auto"/>
          <w:sz w:val="32"/>
          <w:szCs w:val="32"/>
          <w:highlight w:val="none"/>
        </w:rPr>
        <w:t>第四部分  磋商程序和内容</w:t>
      </w:r>
    </w:p>
    <w:p>
      <w:pPr>
        <w:autoSpaceDE w:val="0"/>
        <w:autoSpaceDN w:val="0"/>
        <w:adjustRightInd w:val="0"/>
        <w:spacing w:line="360" w:lineRule="auto"/>
        <w:ind w:firstLine="556"/>
        <w:rPr>
          <w:rFonts w:ascii="宋体" w:hAnsi="宋体" w:cs="宋体"/>
          <w:b/>
          <w:bCs/>
          <w:color w:val="auto"/>
          <w:sz w:val="32"/>
          <w:szCs w:val="32"/>
          <w:highlight w:val="none"/>
        </w:rPr>
      </w:pPr>
      <w:r>
        <w:rPr>
          <w:rFonts w:hint="eastAsia" w:ascii="宋体" w:hAnsi="宋体" w:cs="宋体"/>
          <w:b/>
          <w:bCs/>
          <w:color w:val="auto"/>
          <w:sz w:val="32"/>
          <w:szCs w:val="32"/>
          <w:highlight w:val="none"/>
        </w:rPr>
        <w:t>第五部分  合同签订与验收付款</w:t>
      </w:r>
    </w:p>
    <w:p>
      <w:pPr>
        <w:autoSpaceDE w:val="0"/>
        <w:autoSpaceDN w:val="0"/>
        <w:adjustRightInd w:val="0"/>
        <w:spacing w:line="360" w:lineRule="auto"/>
        <w:ind w:firstLine="556"/>
        <w:rPr>
          <w:rFonts w:ascii="宋体" w:hAnsi="宋体" w:cs="宋体"/>
          <w:b/>
          <w:bCs/>
          <w:color w:val="auto"/>
          <w:sz w:val="32"/>
          <w:szCs w:val="32"/>
          <w:highlight w:val="none"/>
        </w:rPr>
      </w:pPr>
      <w:r>
        <w:rPr>
          <w:rFonts w:hint="eastAsia" w:ascii="宋体" w:hAnsi="宋体" w:cs="宋体"/>
          <w:b/>
          <w:bCs/>
          <w:color w:val="auto"/>
          <w:sz w:val="32"/>
          <w:szCs w:val="32"/>
          <w:highlight w:val="none"/>
        </w:rPr>
        <w:t>第六部分  质疑提出和处理</w:t>
      </w:r>
    </w:p>
    <w:p>
      <w:pPr>
        <w:autoSpaceDE w:val="0"/>
        <w:autoSpaceDN w:val="0"/>
        <w:adjustRightInd w:val="0"/>
        <w:spacing w:line="360" w:lineRule="auto"/>
        <w:ind w:firstLine="556"/>
        <w:rPr>
          <w:rFonts w:ascii="宋体" w:hAnsi="宋体" w:cs="宋体"/>
          <w:b/>
          <w:bCs/>
          <w:color w:val="auto"/>
          <w:sz w:val="32"/>
          <w:szCs w:val="32"/>
          <w:highlight w:val="none"/>
        </w:rPr>
      </w:pPr>
      <w:r>
        <w:rPr>
          <w:rFonts w:hint="eastAsia" w:ascii="宋体" w:hAnsi="宋体" w:cs="宋体"/>
          <w:b/>
          <w:bCs/>
          <w:color w:val="auto"/>
          <w:sz w:val="32"/>
          <w:szCs w:val="32"/>
          <w:highlight w:val="none"/>
        </w:rPr>
        <w:t>第七部分  响应文件组成</w:t>
      </w:r>
    </w:p>
    <w:p>
      <w:pPr>
        <w:tabs>
          <w:tab w:val="left" w:pos="7740"/>
        </w:tabs>
        <w:spacing w:line="360" w:lineRule="auto"/>
        <w:rPr>
          <w:rFonts w:ascii="宋体" w:hAnsi="宋体" w:cs="宋体"/>
          <w:b/>
          <w:color w:val="auto"/>
          <w:spacing w:val="2"/>
          <w:sz w:val="32"/>
          <w:szCs w:val="32"/>
          <w:highlight w:val="none"/>
        </w:rPr>
      </w:pPr>
    </w:p>
    <w:p>
      <w:pPr>
        <w:autoSpaceDE w:val="0"/>
        <w:autoSpaceDN w:val="0"/>
        <w:adjustRightInd w:val="0"/>
        <w:spacing w:line="360" w:lineRule="auto"/>
        <w:jc w:val="center"/>
        <w:rPr>
          <w:rFonts w:ascii="宋体" w:hAnsi="宋体" w:cs="宋体"/>
          <w:b/>
          <w:bCs/>
          <w:color w:val="auto"/>
          <w:sz w:val="36"/>
          <w:szCs w:val="36"/>
          <w:highlight w:val="none"/>
          <w:lang w:val="zh-CN"/>
        </w:rPr>
      </w:pPr>
    </w:p>
    <w:p>
      <w:pPr>
        <w:autoSpaceDE w:val="0"/>
        <w:autoSpaceDN w:val="0"/>
        <w:adjustRightInd w:val="0"/>
        <w:spacing w:line="360" w:lineRule="auto"/>
        <w:rPr>
          <w:rFonts w:ascii="宋体" w:hAnsi="宋体" w:cs="宋体"/>
          <w:b/>
          <w:bCs/>
          <w:color w:val="auto"/>
          <w:sz w:val="36"/>
          <w:szCs w:val="36"/>
          <w:highlight w:val="none"/>
          <w:lang w:val="zh-CN"/>
        </w:rPr>
      </w:pPr>
    </w:p>
    <w:p>
      <w:pPr>
        <w:autoSpaceDE w:val="0"/>
        <w:autoSpaceDN w:val="0"/>
        <w:adjustRightInd w:val="0"/>
        <w:spacing w:line="360" w:lineRule="auto"/>
        <w:jc w:val="center"/>
        <w:rPr>
          <w:rFonts w:ascii="宋体" w:hAnsi="宋体" w:cs="宋体"/>
          <w:b/>
          <w:bCs/>
          <w:color w:val="auto"/>
          <w:sz w:val="36"/>
          <w:szCs w:val="36"/>
          <w:highlight w:val="none"/>
          <w:lang w:val="zh-CN"/>
        </w:rPr>
      </w:pPr>
    </w:p>
    <w:p>
      <w:pPr>
        <w:autoSpaceDE w:val="0"/>
        <w:autoSpaceDN w:val="0"/>
        <w:adjustRightInd w:val="0"/>
        <w:spacing w:line="360" w:lineRule="auto"/>
        <w:jc w:val="center"/>
        <w:rPr>
          <w:rFonts w:ascii="宋体" w:hAnsi="宋体" w:cs="宋体"/>
          <w:b/>
          <w:bCs/>
          <w:color w:val="auto"/>
          <w:sz w:val="36"/>
          <w:szCs w:val="36"/>
          <w:highlight w:val="none"/>
          <w:lang w:val="zh-CN"/>
        </w:rPr>
      </w:pPr>
    </w:p>
    <w:p>
      <w:pPr>
        <w:autoSpaceDE w:val="0"/>
        <w:autoSpaceDN w:val="0"/>
        <w:adjustRightInd w:val="0"/>
        <w:spacing w:line="360" w:lineRule="auto"/>
        <w:jc w:val="center"/>
        <w:rPr>
          <w:rFonts w:ascii="宋体" w:hAnsi="宋体" w:cs="宋体"/>
          <w:b/>
          <w:bCs/>
          <w:color w:val="auto"/>
          <w:sz w:val="36"/>
          <w:szCs w:val="36"/>
          <w:highlight w:val="none"/>
          <w:lang w:val="zh-CN"/>
        </w:rPr>
      </w:pPr>
    </w:p>
    <w:p>
      <w:pPr>
        <w:autoSpaceDE w:val="0"/>
        <w:autoSpaceDN w:val="0"/>
        <w:adjustRightInd w:val="0"/>
        <w:spacing w:line="360" w:lineRule="auto"/>
        <w:jc w:val="center"/>
        <w:rPr>
          <w:rFonts w:ascii="宋体" w:hAnsi="宋体" w:cs="宋体"/>
          <w:b/>
          <w:bCs/>
          <w:color w:val="auto"/>
          <w:sz w:val="36"/>
          <w:szCs w:val="36"/>
          <w:highlight w:val="none"/>
          <w:lang w:val="zh-CN"/>
        </w:rPr>
      </w:pPr>
    </w:p>
    <w:p>
      <w:pPr>
        <w:autoSpaceDE w:val="0"/>
        <w:autoSpaceDN w:val="0"/>
        <w:adjustRightInd w:val="0"/>
        <w:spacing w:line="360" w:lineRule="auto"/>
        <w:rPr>
          <w:rFonts w:ascii="宋体" w:hAnsi="宋体" w:cs="宋体"/>
          <w:b/>
          <w:bCs/>
          <w:color w:val="auto"/>
          <w:sz w:val="36"/>
          <w:szCs w:val="36"/>
          <w:highlight w:val="none"/>
          <w:lang w:val="zh-CN"/>
        </w:rPr>
      </w:pPr>
    </w:p>
    <w:p>
      <w:pPr>
        <w:autoSpaceDE w:val="0"/>
        <w:autoSpaceDN w:val="0"/>
        <w:adjustRightInd w:val="0"/>
        <w:snapToGrid w:val="0"/>
        <w:spacing w:line="360" w:lineRule="auto"/>
        <w:jc w:val="center"/>
        <w:outlineLvl w:val="0"/>
        <w:rPr>
          <w:rFonts w:ascii="宋体" w:hAnsi="宋体" w:cs="宋体"/>
          <w:b/>
          <w:bCs/>
          <w:color w:val="auto"/>
          <w:sz w:val="36"/>
          <w:szCs w:val="36"/>
          <w:highlight w:val="none"/>
          <w:lang w:val="zh-CN"/>
        </w:rPr>
      </w:pPr>
      <w:r>
        <w:rPr>
          <w:rFonts w:hint="eastAsia" w:ascii="宋体" w:hAnsi="宋体" w:cs="宋体"/>
          <w:b/>
          <w:bCs/>
          <w:color w:val="auto"/>
          <w:sz w:val="36"/>
          <w:szCs w:val="36"/>
          <w:highlight w:val="none"/>
          <w:lang w:val="zh-CN"/>
        </w:rPr>
        <w:br w:type="page"/>
      </w:r>
      <w:r>
        <w:rPr>
          <w:rFonts w:hint="eastAsia" w:ascii="宋体" w:hAnsi="宋体" w:cs="宋体"/>
          <w:b/>
          <w:bCs/>
          <w:color w:val="auto"/>
          <w:sz w:val="36"/>
          <w:szCs w:val="36"/>
          <w:highlight w:val="none"/>
          <w:lang w:val="zh-CN"/>
        </w:rPr>
        <w:t>第一部分  竞争性磋商公告</w:t>
      </w:r>
    </w:p>
    <w:p>
      <w:pPr>
        <w:widowControl/>
        <w:shd w:val="clear" w:color="auto" w:fill="FFFFFF"/>
        <w:spacing w:line="360" w:lineRule="auto"/>
        <w:ind w:firstLine="510" w:firstLineChars="200"/>
        <w:rPr>
          <w:rFonts w:ascii="宋体" w:hAnsi="宋体" w:cs="宋体"/>
          <w:b/>
          <w:color w:val="auto"/>
          <w:spacing w:val="7"/>
          <w:kern w:val="0"/>
          <w:sz w:val="24"/>
          <w:highlight w:val="none"/>
        </w:rPr>
      </w:pPr>
      <w:r>
        <w:rPr>
          <w:rFonts w:hint="eastAsia" w:ascii="宋体" w:hAnsi="宋体" w:cs="宋体"/>
          <w:b/>
          <w:color w:val="auto"/>
          <w:spacing w:val="7"/>
          <w:kern w:val="0"/>
          <w:sz w:val="24"/>
          <w:highlight w:val="none"/>
        </w:rPr>
        <w:t>一、项目基本情况</w:t>
      </w:r>
    </w:p>
    <w:p>
      <w:pPr>
        <w:widowControl/>
        <w:shd w:val="clear" w:color="auto" w:fill="FFFFFF"/>
        <w:spacing w:line="360" w:lineRule="auto"/>
        <w:ind w:firstLine="508" w:firstLineChars="200"/>
        <w:rPr>
          <w:rFonts w:ascii="宋体" w:hAnsi="宋体" w:cs="宋体"/>
          <w:color w:val="auto"/>
          <w:spacing w:val="7"/>
          <w:kern w:val="0"/>
          <w:sz w:val="24"/>
          <w:highlight w:val="none"/>
        </w:rPr>
      </w:pPr>
      <w:r>
        <w:rPr>
          <w:rFonts w:hint="eastAsia" w:ascii="宋体" w:hAnsi="宋体" w:cs="宋体"/>
          <w:color w:val="auto"/>
          <w:spacing w:val="7"/>
          <w:kern w:val="0"/>
          <w:sz w:val="24"/>
          <w:highlight w:val="none"/>
        </w:rPr>
        <w:t xml:space="preserve">1、项目编号： </w:t>
      </w:r>
    </w:p>
    <w:p>
      <w:pPr>
        <w:widowControl/>
        <w:shd w:val="clear" w:color="auto" w:fill="FFFFFF"/>
        <w:spacing w:line="360" w:lineRule="auto"/>
        <w:ind w:firstLine="508" w:firstLineChars="200"/>
        <w:rPr>
          <w:rFonts w:ascii="宋体" w:hAnsi="宋体" w:cs="宋体"/>
          <w:color w:val="auto"/>
          <w:spacing w:val="7"/>
          <w:kern w:val="0"/>
          <w:sz w:val="24"/>
          <w:highlight w:val="none"/>
        </w:rPr>
      </w:pPr>
      <w:r>
        <w:rPr>
          <w:rFonts w:hint="eastAsia" w:ascii="宋体" w:hAnsi="宋体" w:cs="宋体"/>
          <w:color w:val="auto"/>
          <w:spacing w:val="7"/>
          <w:kern w:val="0"/>
          <w:sz w:val="24"/>
          <w:highlight w:val="none"/>
        </w:rPr>
        <w:t>2、项目名称：南通港天生港区横港沙作业区10万吨级粮油泊位工程通航条件论证及专用航标设置方案报告编制项目</w:t>
      </w:r>
    </w:p>
    <w:p>
      <w:pPr>
        <w:widowControl/>
        <w:shd w:val="clear" w:color="auto" w:fill="FFFFFF"/>
        <w:spacing w:line="360" w:lineRule="auto"/>
        <w:ind w:firstLine="508" w:firstLineChars="200"/>
        <w:rPr>
          <w:rFonts w:ascii="宋体" w:hAnsi="宋体" w:cs="宋体"/>
          <w:color w:val="auto"/>
          <w:spacing w:val="7"/>
          <w:kern w:val="0"/>
          <w:sz w:val="24"/>
          <w:highlight w:val="none"/>
        </w:rPr>
      </w:pPr>
      <w:r>
        <w:rPr>
          <w:rFonts w:ascii="宋体" w:hAnsi="宋体" w:cs="宋体"/>
          <w:color w:val="auto"/>
          <w:spacing w:val="7"/>
          <w:kern w:val="0"/>
          <w:sz w:val="24"/>
          <w:highlight w:val="none"/>
        </w:rPr>
        <w:t>3</w:t>
      </w:r>
      <w:r>
        <w:rPr>
          <w:rFonts w:hint="eastAsia" w:ascii="宋体" w:hAnsi="宋体" w:cs="宋体"/>
          <w:color w:val="auto"/>
          <w:spacing w:val="7"/>
          <w:kern w:val="0"/>
          <w:sz w:val="24"/>
          <w:highlight w:val="none"/>
        </w:rPr>
        <w:t>、预算金额：人民币</w:t>
      </w:r>
      <w:r>
        <w:rPr>
          <w:rFonts w:hint="eastAsia" w:ascii="宋体" w:hAnsi="宋体" w:cs="宋体"/>
          <w:color w:val="auto"/>
          <w:spacing w:val="7"/>
          <w:kern w:val="0"/>
          <w:sz w:val="24"/>
          <w:highlight w:val="none"/>
          <w:u w:val="single"/>
        </w:rPr>
        <w:t>叁拾万元整</w:t>
      </w:r>
      <w:r>
        <w:rPr>
          <w:rFonts w:hint="eastAsia" w:ascii="宋体" w:hAnsi="宋体" w:cs="宋体"/>
          <w:color w:val="auto"/>
          <w:spacing w:val="7"/>
          <w:kern w:val="0"/>
          <w:sz w:val="24"/>
          <w:highlight w:val="none"/>
        </w:rPr>
        <w:t>（¥</w:t>
      </w:r>
      <w:r>
        <w:rPr>
          <w:rFonts w:hint="eastAsia" w:ascii="宋体" w:hAnsi="宋体" w:cs="宋体"/>
          <w:color w:val="auto"/>
          <w:spacing w:val="7"/>
          <w:kern w:val="0"/>
          <w:sz w:val="24"/>
          <w:highlight w:val="none"/>
          <w:u w:val="single"/>
        </w:rPr>
        <w:t>300000元</w:t>
      </w:r>
      <w:r>
        <w:rPr>
          <w:rFonts w:hint="eastAsia" w:ascii="宋体" w:hAnsi="宋体" w:cs="宋体"/>
          <w:color w:val="auto"/>
          <w:spacing w:val="7"/>
          <w:kern w:val="0"/>
          <w:sz w:val="24"/>
          <w:highlight w:val="none"/>
        </w:rPr>
        <w:t>），最高限价人民币</w:t>
      </w:r>
      <w:r>
        <w:rPr>
          <w:rFonts w:hint="eastAsia" w:ascii="宋体" w:hAnsi="宋体" w:cs="宋体"/>
          <w:color w:val="auto"/>
          <w:spacing w:val="7"/>
          <w:kern w:val="0"/>
          <w:sz w:val="24"/>
          <w:highlight w:val="none"/>
          <w:u w:val="single"/>
        </w:rPr>
        <w:t>叁拾万元整</w:t>
      </w:r>
      <w:r>
        <w:rPr>
          <w:rFonts w:hint="eastAsia" w:ascii="宋体" w:hAnsi="宋体" w:cs="宋体"/>
          <w:color w:val="auto"/>
          <w:spacing w:val="7"/>
          <w:kern w:val="0"/>
          <w:sz w:val="24"/>
          <w:highlight w:val="none"/>
        </w:rPr>
        <w:t>（¥</w:t>
      </w:r>
      <w:r>
        <w:rPr>
          <w:rFonts w:hint="eastAsia" w:ascii="宋体" w:hAnsi="宋体" w:cs="宋体"/>
          <w:color w:val="auto"/>
          <w:spacing w:val="7"/>
          <w:kern w:val="0"/>
          <w:sz w:val="24"/>
          <w:highlight w:val="none"/>
          <w:u w:val="single"/>
        </w:rPr>
        <w:t>300000元</w:t>
      </w:r>
      <w:r>
        <w:rPr>
          <w:rFonts w:hint="eastAsia" w:ascii="宋体" w:hAnsi="宋体" w:cs="宋体"/>
          <w:color w:val="auto"/>
          <w:spacing w:val="7"/>
          <w:kern w:val="0"/>
          <w:sz w:val="24"/>
          <w:highlight w:val="none"/>
        </w:rPr>
        <w:t>）。</w:t>
      </w:r>
    </w:p>
    <w:p>
      <w:pPr>
        <w:pStyle w:val="25"/>
        <w:snapToGrid w:val="0"/>
        <w:spacing w:line="360" w:lineRule="auto"/>
        <w:ind w:firstLine="508" w:firstLineChars="200"/>
        <w:contextualSpacing/>
        <w:rPr>
          <w:rFonts w:ascii="宋体" w:eastAsia="宋体" w:cs="宋体"/>
          <w:color w:val="auto"/>
          <w:spacing w:val="7"/>
          <w:kern w:val="0"/>
          <w:sz w:val="24"/>
          <w:highlight w:val="none"/>
        </w:rPr>
      </w:pPr>
      <w:r>
        <w:rPr>
          <w:rFonts w:hint="eastAsia" w:ascii="宋体" w:eastAsia="宋体" w:cs="宋体"/>
          <w:color w:val="auto"/>
          <w:spacing w:val="7"/>
          <w:kern w:val="0"/>
          <w:sz w:val="24"/>
          <w:highlight w:val="none"/>
        </w:rPr>
        <w:t>4、项目概况：南通港天生港区横港沙作业区10万吨级粮油泊位工程拟新建内外两个码头平台，呈F型布置，采用高桩梁板结构，外侧平台外挡自上而下建设1个10万吨级散货泊位和1个3万吨级食用油泊位，外侧平台内档建设3个5000吨级散货泊位，内侧平台外侧建设4个5000吨级散货泊位。本项目航道通航条件影响评价论证报告2018年7月通过长江航务管理局的审核时沪苏通大桥尚处于施工阶段，在沪苏通大桥通车后，小船航路进行过调整，工程水域的航道条件与报告编制时有较大变化。为保证粮油泊位建设的自身安全和通航过境船舶安全要求，有必要对项目的建设期和运营期航道通航条件作进一步的分析论证，在论证结论基础上编制专用航标设置方案。为此，开展南通港天生港区横港沙作业区10万吨级粮油泊位工程通航条件论证及专用航标设置方案报告编制工作。</w:t>
      </w:r>
    </w:p>
    <w:p>
      <w:pPr>
        <w:pStyle w:val="25"/>
        <w:snapToGrid w:val="0"/>
        <w:spacing w:line="360" w:lineRule="auto"/>
        <w:ind w:firstLine="508" w:firstLineChars="200"/>
        <w:contextualSpacing/>
        <w:rPr>
          <w:rFonts w:ascii="宋体" w:eastAsia="宋体" w:cs="宋体"/>
          <w:color w:val="auto"/>
          <w:spacing w:val="7"/>
          <w:kern w:val="0"/>
          <w:sz w:val="24"/>
          <w:highlight w:val="none"/>
        </w:rPr>
      </w:pPr>
      <w:r>
        <w:rPr>
          <w:rFonts w:hint="eastAsia" w:ascii="宋体" w:eastAsia="宋体" w:cs="宋体"/>
          <w:color w:val="auto"/>
          <w:spacing w:val="7"/>
          <w:kern w:val="0"/>
          <w:sz w:val="24"/>
          <w:highlight w:val="none"/>
        </w:rPr>
        <w:t>5、采购需求：（1）根据有关法律、法规、规范、工程资料，论证评价工程对航道通航条件的影响并提出减小或者消除影响的对策措施。</w:t>
      </w:r>
    </w:p>
    <w:p>
      <w:pPr>
        <w:pStyle w:val="25"/>
        <w:snapToGrid w:val="0"/>
        <w:spacing w:line="360" w:lineRule="auto"/>
        <w:ind w:firstLine="508" w:firstLineChars="200"/>
        <w:contextualSpacing/>
        <w:rPr>
          <w:rFonts w:ascii="宋体" w:eastAsia="宋体" w:cs="宋体"/>
          <w:color w:val="auto"/>
          <w:spacing w:val="7"/>
          <w:kern w:val="0"/>
          <w:sz w:val="24"/>
          <w:highlight w:val="none"/>
        </w:rPr>
      </w:pPr>
      <w:r>
        <w:rPr>
          <w:rFonts w:hint="eastAsia" w:ascii="宋体" w:eastAsia="宋体" w:cs="宋体"/>
          <w:color w:val="auto"/>
          <w:spacing w:val="7"/>
          <w:kern w:val="0"/>
          <w:sz w:val="24"/>
          <w:highlight w:val="none"/>
        </w:rPr>
        <w:t>（2）编制项目建设期和运营期专用航标设置方案报告。</w:t>
      </w:r>
    </w:p>
    <w:p>
      <w:pPr>
        <w:pStyle w:val="25"/>
        <w:snapToGrid w:val="0"/>
        <w:spacing w:line="360" w:lineRule="auto"/>
        <w:ind w:firstLine="508" w:firstLineChars="200"/>
        <w:contextualSpacing/>
        <w:rPr>
          <w:rFonts w:ascii="宋体" w:eastAsia="宋体" w:cs="宋体"/>
          <w:color w:val="auto"/>
          <w:spacing w:val="7"/>
          <w:kern w:val="0"/>
          <w:sz w:val="24"/>
          <w:highlight w:val="none"/>
        </w:rPr>
      </w:pPr>
      <w:r>
        <w:rPr>
          <w:rFonts w:hint="eastAsia" w:ascii="宋体" w:eastAsia="宋体" w:cs="宋体"/>
          <w:color w:val="auto"/>
          <w:spacing w:val="7"/>
          <w:kern w:val="0"/>
          <w:sz w:val="24"/>
          <w:highlight w:val="none"/>
        </w:rPr>
        <w:t>（3）负责组织专家评审工作，完成长江航道主管部门的审查并获得许可文件。</w:t>
      </w:r>
    </w:p>
    <w:p>
      <w:pPr>
        <w:pStyle w:val="25"/>
        <w:snapToGrid w:val="0"/>
        <w:spacing w:line="360" w:lineRule="auto"/>
        <w:ind w:firstLine="508" w:firstLineChars="200"/>
        <w:contextualSpacing/>
        <w:rPr>
          <w:rFonts w:ascii="宋体" w:eastAsia="宋体" w:cs="宋体"/>
          <w:color w:val="auto"/>
          <w:spacing w:val="7"/>
          <w:kern w:val="0"/>
          <w:sz w:val="24"/>
          <w:highlight w:val="none"/>
        </w:rPr>
      </w:pPr>
      <w:r>
        <w:rPr>
          <w:rFonts w:hint="eastAsia" w:ascii="宋体" w:eastAsia="宋体" w:cs="宋体"/>
          <w:color w:val="auto"/>
          <w:spacing w:val="7"/>
          <w:kern w:val="0"/>
          <w:sz w:val="24"/>
          <w:highlight w:val="none"/>
        </w:rPr>
        <w:t>具体详见《第三部分项目需求》，请仔细研究。</w:t>
      </w:r>
    </w:p>
    <w:p>
      <w:pPr>
        <w:widowControl/>
        <w:shd w:val="clear" w:color="auto" w:fill="FFFFFF"/>
        <w:spacing w:line="360" w:lineRule="auto"/>
        <w:ind w:firstLine="508" w:firstLineChars="200"/>
        <w:rPr>
          <w:rFonts w:ascii="宋体" w:hAnsi="宋体" w:cs="宋体"/>
          <w:color w:val="auto"/>
          <w:spacing w:val="7"/>
          <w:kern w:val="0"/>
          <w:sz w:val="24"/>
          <w:highlight w:val="none"/>
        </w:rPr>
      </w:pPr>
      <w:r>
        <w:rPr>
          <w:rFonts w:hint="eastAsia" w:ascii="宋体" w:hAnsi="宋体" w:cs="宋体"/>
          <w:color w:val="auto"/>
          <w:spacing w:val="7"/>
          <w:kern w:val="0"/>
          <w:sz w:val="24"/>
          <w:highlight w:val="none"/>
        </w:rPr>
        <w:t>6、服务周期：合同签订后至报告通过政府相关部门审核为止。</w:t>
      </w:r>
    </w:p>
    <w:p>
      <w:pPr>
        <w:widowControl/>
        <w:shd w:val="clear" w:color="auto" w:fill="FFFFFF"/>
        <w:spacing w:line="360" w:lineRule="auto"/>
        <w:ind w:firstLine="508" w:firstLineChars="200"/>
        <w:rPr>
          <w:rFonts w:ascii="宋体" w:hAnsi="宋体" w:cs="宋体"/>
          <w:color w:val="auto"/>
          <w:spacing w:val="7"/>
          <w:kern w:val="0"/>
          <w:sz w:val="24"/>
          <w:highlight w:val="none"/>
        </w:rPr>
      </w:pPr>
      <w:r>
        <w:rPr>
          <w:rFonts w:hint="eastAsia" w:ascii="宋体" w:hAnsi="宋体" w:cs="宋体"/>
          <w:color w:val="auto"/>
          <w:spacing w:val="7"/>
          <w:kern w:val="0"/>
          <w:sz w:val="24"/>
          <w:highlight w:val="none"/>
        </w:rPr>
        <w:t>7、工作地点：南通市</w:t>
      </w:r>
    </w:p>
    <w:p>
      <w:pPr>
        <w:widowControl/>
        <w:shd w:val="clear" w:color="auto" w:fill="FFFFFF"/>
        <w:spacing w:line="360" w:lineRule="auto"/>
        <w:ind w:firstLine="510" w:firstLineChars="200"/>
        <w:rPr>
          <w:rFonts w:ascii="宋体" w:hAnsi="宋体" w:cs="宋体"/>
          <w:b/>
          <w:color w:val="auto"/>
          <w:spacing w:val="7"/>
          <w:kern w:val="0"/>
          <w:sz w:val="24"/>
          <w:highlight w:val="none"/>
        </w:rPr>
      </w:pPr>
      <w:r>
        <w:rPr>
          <w:rFonts w:hint="eastAsia" w:ascii="宋体" w:hAnsi="宋体" w:cs="宋体"/>
          <w:b/>
          <w:color w:val="auto"/>
          <w:spacing w:val="7"/>
          <w:kern w:val="0"/>
          <w:sz w:val="24"/>
          <w:highlight w:val="none"/>
        </w:rPr>
        <w:t>二、供应商资格要求</w:t>
      </w:r>
    </w:p>
    <w:p>
      <w:pPr>
        <w:widowControl/>
        <w:shd w:val="clear" w:color="auto" w:fill="FFFFFF"/>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合格供应商的一般条件：</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1.1具有独立承担民事责任的能力；</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1.2具有良好的商业信誉和健全的财务会计制度；</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1.3具有履行合同所必需的专业技术能力；</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1.4有依法缴纳税收和社会保障资金的良好记录；</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1.5参加采购活动前三年内，在经营活动中没有重大违法记录；</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1.6法律、行政法规规定的其他条件。</w:t>
      </w:r>
    </w:p>
    <w:p>
      <w:pPr>
        <w:widowControl/>
        <w:shd w:val="clear" w:color="auto" w:fill="FFFFFF"/>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2.落实政府采购政策需满足的资格要求：</w:t>
      </w:r>
      <w:r>
        <w:rPr>
          <w:rFonts w:hint="eastAsia" w:ascii="宋体" w:hAnsi="宋体" w:cs="宋体"/>
          <w:color w:val="auto"/>
          <w:sz w:val="24"/>
          <w:highlight w:val="none"/>
        </w:rPr>
        <w:t>无</w:t>
      </w:r>
      <w:r>
        <w:rPr>
          <w:rFonts w:ascii="宋体" w:hAnsi="宋体" w:cs="宋体"/>
          <w:color w:val="auto"/>
          <w:sz w:val="24"/>
          <w:highlight w:val="none"/>
        </w:rPr>
        <w:t>。</w:t>
      </w:r>
    </w:p>
    <w:p>
      <w:pPr>
        <w:widowControl/>
        <w:shd w:val="clear" w:color="auto" w:fill="FFFFFF"/>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3.本项目的特定资格要求：</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（1）投标人具有独立法人资格，持有工商行政管理部门核发的有效营业执照，有基本帐户开户许可证（或企业基本存款账户信息）。</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（2）项目负责人要求：投标人拟投入的项目负责人必须为投标单位自有职工，出具投标人为其缴纳的近期（2023年</w:t>
      </w:r>
      <w:r>
        <w:rPr>
          <w:rFonts w:ascii="宋体" w:hAnsi="宋体" w:cs="宋体"/>
          <w:color w:val="auto"/>
          <w:sz w:val="24"/>
          <w:highlight w:val="none"/>
        </w:rPr>
        <w:t>4</w:t>
      </w:r>
      <w:r>
        <w:rPr>
          <w:rFonts w:hint="eastAsia" w:ascii="宋体" w:hAnsi="宋体" w:cs="宋体"/>
          <w:color w:val="auto"/>
          <w:sz w:val="24"/>
          <w:highlight w:val="none"/>
        </w:rPr>
        <w:t>月</w:t>
      </w:r>
      <w:r>
        <w:rPr>
          <w:rFonts w:ascii="宋体" w:hAnsi="宋体" w:cs="宋体"/>
          <w:color w:val="auto"/>
          <w:sz w:val="24"/>
          <w:highlight w:val="none"/>
        </w:rPr>
        <w:t>--6</w:t>
      </w:r>
      <w:r>
        <w:rPr>
          <w:rFonts w:hint="eastAsia" w:ascii="宋体" w:hAnsi="宋体" w:cs="宋体"/>
          <w:color w:val="auto"/>
          <w:sz w:val="24"/>
          <w:highlight w:val="none"/>
        </w:rPr>
        <w:t>月）社保缴费证明，具体要求如下：</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a、社保缴纳证明材料需含缴费起止时间、缴费单位、缴费人员姓名并由社保机构加盖缴费证明专用章，社保机构官网上打印件与线下的盖章件具有同等效力，缴费单位须与投标人名称一致（投标人下属不具备独立法人资格的分支机构缴纳的社保视为本单位）。若社保缴费证明材料中体现缴费类别的，则至少包含养老保险。</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b、其他能够证明其近期（2023年</w:t>
      </w:r>
      <w:r>
        <w:rPr>
          <w:rFonts w:ascii="宋体" w:hAnsi="宋体" w:cs="宋体"/>
          <w:color w:val="auto"/>
          <w:sz w:val="24"/>
          <w:highlight w:val="none"/>
        </w:rPr>
        <w:t>4</w:t>
      </w:r>
      <w:r>
        <w:rPr>
          <w:rFonts w:hint="eastAsia" w:ascii="宋体" w:hAnsi="宋体" w:cs="宋体"/>
          <w:color w:val="auto"/>
          <w:sz w:val="24"/>
          <w:highlight w:val="none"/>
        </w:rPr>
        <w:t>月</w:t>
      </w:r>
      <w:r>
        <w:rPr>
          <w:rFonts w:ascii="宋体" w:hAnsi="宋体" w:cs="宋体"/>
          <w:color w:val="auto"/>
          <w:sz w:val="24"/>
          <w:highlight w:val="none"/>
        </w:rPr>
        <w:t>--6</w:t>
      </w:r>
      <w:r>
        <w:rPr>
          <w:rFonts w:hint="eastAsia" w:ascii="宋体" w:hAnsi="宋体" w:cs="宋体"/>
          <w:color w:val="auto"/>
          <w:sz w:val="24"/>
          <w:highlight w:val="none"/>
        </w:rPr>
        <w:t>月）参加社保的有效证明材料（并加盖社保机构单位章）。</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c、若因疫情期间免征导致无法出具缴纳证明的，则本表后应附有权威部门发布的相关文件规定扫描件和可网络查询的链接。</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响应文件递交截止日当天，未被“信用中国”网站（www.creditchina.gov.cn）列入失信被执行人、重大税收违法案件当事人名单、政府采购严重失信行为记录名单；供应商在国家企业信用信息公示系（http://www.gsxt.gov.cn/）中未被列入严重违法失信企业名单；未被“中国政府采购网”（http://www.ccgp.gov.cn/）列入政府采购严重失信行为记录名单。</w:t>
      </w:r>
    </w:p>
    <w:p>
      <w:pPr>
        <w:pStyle w:val="28"/>
        <w:spacing w:line="360" w:lineRule="auto"/>
        <w:ind w:firstLine="480" w:firstLineChars="200"/>
        <w:rPr>
          <w:rFonts w:cs="宋体"/>
          <w:color w:val="auto"/>
          <w:spacing w:val="7"/>
          <w:highlight w:val="none"/>
        </w:rPr>
      </w:pPr>
      <w:r>
        <w:rPr>
          <w:rFonts w:hint="eastAsia" w:cs="宋体"/>
          <w:color w:val="auto"/>
          <w:highlight w:val="none"/>
        </w:rPr>
        <w:t>（3）</w:t>
      </w:r>
      <w:r>
        <w:rPr>
          <w:rFonts w:hint="eastAsia" w:cs="宋体"/>
          <w:color w:val="auto"/>
          <w:spacing w:val="7"/>
          <w:highlight w:val="none"/>
        </w:rPr>
        <w:t>本项目不接受联合体参与磋商。</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（4）单位负责人为同一人或者存在直接控股、管理关系的不同供应商，不得参加同一标包投标或者未划分标包的同一采购项目磋商。</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注：请供应商认真对照资格要求，如不符合要求，无意或故意参与投标的，所产生的一切后果由供应商承担。对提供虚假材料的供应商作无效标处理，</w:t>
      </w:r>
      <w:r>
        <w:rPr>
          <w:rFonts w:hint="eastAsia" w:ascii="宋体" w:hAnsi="宋体"/>
          <w:b/>
          <w:color w:val="auto"/>
          <w:sz w:val="24"/>
          <w:highlight w:val="none"/>
          <w:lang w:val="zh-CN"/>
        </w:rPr>
        <w:t>将报</w:t>
      </w:r>
      <w:r>
        <w:rPr>
          <w:rFonts w:hint="eastAsia" w:ascii="宋体" w:hAnsi="宋体" w:cs="宋体"/>
          <w:b/>
          <w:bCs/>
          <w:color w:val="auto"/>
          <w:sz w:val="24"/>
          <w:highlight w:val="none"/>
        </w:rPr>
        <w:t>相关主管部门后将其列入黑名单，视情形在相关网站上公示。</w:t>
      </w:r>
      <w:r>
        <w:rPr>
          <w:rFonts w:ascii="宋体" w:hAnsi="宋体" w:cs="宋体"/>
          <w:b/>
          <w:bCs/>
          <w:color w:val="auto"/>
          <w:sz w:val="24"/>
          <w:highlight w:val="none"/>
        </w:rPr>
        <w:t>供应商应依照规定提交各类声明函、承诺函，不再同时提供原件备查或提供有关部门出具的相关证明文件。但中标或成交供应商，应</w:t>
      </w:r>
      <w:r>
        <w:rPr>
          <w:rFonts w:hint="eastAsia" w:ascii="宋体" w:hAnsi="宋体" w:cs="宋体"/>
          <w:b/>
          <w:bCs/>
          <w:color w:val="auto"/>
          <w:sz w:val="24"/>
          <w:highlight w:val="none"/>
        </w:rPr>
        <w:t>做好提交声明函、承诺函相应原件的核查准备</w:t>
      </w:r>
      <w:r>
        <w:rPr>
          <w:rFonts w:ascii="宋体" w:hAnsi="宋体" w:cs="宋体"/>
          <w:b/>
          <w:bCs/>
          <w:color w:val="auto"/>
          <w:sz w:val="24"/>
          <w:highlight w:val="none"/>
        </w:rPr>
        <w:t>；核查后发现虚假或违背承诺的，依照相关法律法规规定处理</w:t>
      </w:r>
      <w:r>
        <w:rPr>
          <w:rFonts w:hint="eastAsia" w:ascii="宋体" w:hAnsi="宋体" w:cs="宋体"/>
          <w:b/>
          <w:bCs/>
          <w:color w:val="auto"/>
          <w:sz w:val="24"/>
          <w:highlight w:val="none"/>
        </w:rPr>
        <w:t>。</w:t>
      </w:r>
    </w:p>
    <w:p>
      <w:pPr>
        <w:widowControl/>
        <w:shd w:val="clear" w:color="auto" w:fill="FFFFFF"/>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三、获取磋商文件</w:t>
      </w:r>
    </w:p>
    <w:p>
      <w:pPr>
        <w:snapToGrid w:val="0"/>
        <w:spacing w:line="360" w:lineRule="auto"/>
        <w:ind w:firstLine="508" w:firstLineChars="200"/>
        <w:contextualSpacing/>
        <w:rPr>
          <w:rFonts w:ascii="宋体" w:hAnsi="宋体" w:cs="宋体"/>
          <w:color w:val="auto"/>
          <w:spacing w:val="7"/>
          <w:kern w:val="0"/>
          <w:sz w:val="24"/>
          <w:highlight w:val="none"/>
        </w:rPr>
      </w:pPr>
      <w:r>
        <w:rPr>
          <w:rFonts w:hint="eastAsia" w:ascii="宋体" w:hAnsi="宋体" w:cs="宋体"/>
          <w:color w:val="auto"/>
          <w:spacing w:val="7"/>
          <w:kern w:val="0"/>
          <w:sz w:val="24"/>
          <w:highlight w:val="none"/>
        </w:rPr>
        <w:t>1、申请</w:t>
      </w:r>
    </w:p>
    <w:p>
      <w:pPr>
        <w:snapToGrid w:val="0"/>
        <w:spacing w:line="360" w:lineRule="auto"/>
        <w:ind w:firstLine="508" w:firstLineChars="200"/>
        <w:contextualSpacing/>
        <w:rPr>
          <w:rFonts w:ascii="宋体" w:hAnsi="宋体" w:cs="宋体"/>
          <w:color w:val="auto"/>
          <w:spacing w:val="7"/>
          <w:kern w:val="0"/>
          <w:sz w:val="24"/>
          <w:highlight w:val="none"/>
        </w:rPr>
      </w:pPr>
      <w:r>
        <w:rPr>
          <w:rFonts w:hint="eastAsia" w:ascii="宋体" w:hAnsi="宋体" w:cs="宋体"/>
          <w:color w:val="auto"/>
          <w:spacing w:val="7"/>
          <w:kern w:val="0"/>
          <w:sz w:val="24"/>
          <w:highlight w:val="none"/>
        </w:rPr>
        <w:t>申请时间：自公告上网发布之日起至</w:t>
      </w:r>
      <w:r>
        <w:rPr>
          <w:rFonts w:ascii="宋体" w:hAnsi="宋体" w:cs="宋体"/>
          <w:color w:val="auto"/>
          <w:spacing w:val="7"/>
          <w:kern w:val="0"/>
          <w:sz w:val="24"/>
          <w:highlight w:val="none"/>
          <w:u w:val="single"/>
        </w:rPr>
        <w:t>202</w:t>
      </w:r>
      <w:r>
        <w:rPr>
          <w:rFonts w:hint="eastAsia" w:ascii="宋体" w:hAnsi="宋体" w:cs="宋体"/>
          <w:color w:val="auto"/>
          <w:spacing w:val="7"/>
          <w:kern w:val="0"/>
          <w:sz w:val="24"/>
          <w:highlight w:val="none"/>
          <w:u w:val="single"/>
        </w:rPr>
        <w:t>3</w:t>
      </w:r>
      <w:r>
        <w:rPr>
          <w:rFonts w:hint="eastAsia" w:ascii="宋体" w:hAnsi="宋体" w:cs="宋体"/>
          <w:color w:val="auto"/>
          <w:spacing w:val="7"/>
          <w:kern w:val="0"/>
          <w:sz w:val="24"/>
          <w:highlight w:val="none"/>
        </w:rPr>
        <w:t>年</w:t>
      </w:r>
      <w:r>
        <w:rPr>
          <w:rFonts w:hint="eastAsia" w:ascii="宋体" w:hAnsi="宋体" w:cs="宋体"/>
          <w:color w:val="auto"/>
          <w:spacing w:val="7"/>
          <w:kern w:val="0"/>
          <w:sz w:val="24"/>
          <w:highlight w:val="none"/>
          <w:u w:val="single"/>
          <w:lang w:val="en-US" w:eastAsia="zh-CN"/>
        </w:rPr>
        <w:t>7</w:t>
      </w:r>
      <w:r>
        <w:rPr>
          <w:rFonts w:hint="eastAsia" w:ascii="宋体" w:hAnsi="宋体" w:cs="宋体"/>
          <w:color w:val="auto"/>
          <w:spacing w:val="7"/>
          <w:kern w:val="0"/>
          <w:sz w:val="24"/>
          <w:highlight w:val="none"/>
        </w:rPr>
        <w:t>月</w:t>
      </w:r>
      <w:r>
        <w:rPr>
          <w:rFonts w:hint="eastAsia" w:ascii="宋体" w:hAnsi="宋体" w:cs="宋体"/>
          <w:color w:val="auto"/>
          <w:spacing w:val="7"/>
          <w:kern w:val="0"/>
          <w:sz w:val="24"/>
          <w:highlight w:val="none"/>
          <w:u w:val="single"/>
          <w:lang w:val="en-US" w:eastAsia="zh-CN"/>
        </w:rPr>
        <w:t>12</w:t>
      </w:r>
      <w:r>
        <w:rPr>
          <w:rFonts w:hint="eastAsia" w:ascii="宋体" w:hAnsi="宋体" w:cs="宋体"/>
          <w:color w:val="auto"/>
          <w:spacing w:val="7"/>
          <w:kern w:val="0"/>
          <w:sz w:val="24"/>
          <w:highlight w:val="none"/>
        </w:rPr>
        <w:t>日，每日工作时间：上午9:00—11:30整，下午13:30—17:30整（节假日除外）。</w:t>
      </w:r>
    </w:p>
    <w:p>
      <w:pPr>
        <w:snapToGrid w:val="0"/>
        <w:spacing w:line="360" w:lineRule="auto"/>
        <w:ind w:firstLine="508" w:firstLineChars="200"/>
        <w:contextualSpacing/>
        <w:rPr>
          <w:rFonts w:ascii="宋体" w:hAnsi="宋体" w:cs="宋体"/>
          <w:color w:val="auto"/>
          <w:spacing w:val="7"/>
          <w:kern w:val="0"/>
          <w:sz w:val="24"/>
          <w:highlight w:val="none"/>
        </w:rPr>
      </w:pPr>
      <w:r>
        <w:rPr>
          <w:rFonts w:hint="eastAsia" w:ascii="宋体" w:hAnsi="宋体" w:cs="宋体"/>
          <w:color w:val="auto"/>
          <w:spacing w:val="7"/>
          <w:kern w:val="0"/>
          <w:sz w:val="24"/>
          <w:highlight w:val="none"/>
        </w:rPr>
        <w:t>申请方式：可以至采购</w:t>
      </w:r>
      <w:r>
        <w:rPr>
          <w:rFonts w:hint="eastAsia" w:ascii="宋体" w:hAnsi="宋体" w:cs="宋体"/>
          <w:color w:val="auto"/>
          <w:spacing w:val="7"/>
          <w:kern w:val="0"/>
          <w:sz w:val="24"/>
          <w:highlight w:val="none"/>
          <w:lang w:val="en-US" w:eastAsia="zh-CN"/>
        </w:rPr>
        <w:t>采购人</w:t>
      </w:r>
      <w:r>
        <w:rPr>
          <w:rFonts w:hint="eastAsia" w:ascii="宋体" w:hAnsi="宋体" w:cs="宋体"/>
          <w:color w:val="auto"/>
          <w:spacing w:val="7"/>
          <w:kern w:val="0"/>
          <w:sz w:val="24"/>
          <w:highlight w:val="none"/>
        </w:rPr>
        <w:t>现场申请，也可以联系采购代理机构通过其他方式进行申请（联系人及联系方式：</w:t>
      </w:r>
      <w:r>
        <w:rPr>
          <w:rFonts w:hint="eastAsia" w:ascii="宋体" w:hAnsi="宋体" w:cs="宋体"/>
          <w:color w:val="auto"/>
          <w:spacing w:val="7"/>
          <w:kern w:val="0"/>
          <w:sz w:val="24"/>
          <w:highlight w:val="none"/>
          <w:u w:val="single"/>
          <w:lang w:val="en-US" w:eastAsia="zh-CN"/>
        </w:rPr>
        <w:t>邱海峰</w:t>
      </w:r>
      <w:r>
        <w:rPr>
          <w:rFonts w:hint="eastAsia" w:ascii="宋体" w:hAnsi="宋体" w:cs="宋体"/>
          <w:color w:val="auto"/>
          <w:spacing w:val="7"/>
          <w:kern w:val="0"/>
          <w:sz w:val="24"/>
          <w:highlight w:val="none"/>
          <w:u w:val="single"/>
        </w:rPr>
        <w:t>，</w:t>
      </w:r>
      <w:r>
        <w:rPr>
          <w:rFonts w:hint="eastAsia" w:ascii="宋体" w:hAnsi="宋体" w:cs="宋体"/>
          <w:color w:val="auto"/>
          <w:spacing w:val="7"/>
          <w:kern w:val="0"/>
          <w:sz w:val="24"/>
          <w:highlight w:val="none"/>
          <w:u w:val="single"/>
          <w:lang w:val="en-US" w:eastAsia="zh-CN"/>
        </w:rPr>
        <w:t>18036206278，邮箱610079136@qq.com</w:t>
      </w:r>
      <w:r>
        <w:rPr>
          <w:rFonts w:hint="eastAsia" w:ascii="宋体" w:hAnsi="宋体" w:cs="宋体"/>
          <w:color w:val="auto"/>
          <w:spacing w:val="7"/>
          <w:kern w:val="0"/>
          <w:sz w:val="24"/>
          <w:highlight w:val="none"/>
        </w:rPr>
        <w:t>）</w:t>
      </w:r>
    </w:p>
    <w:p>
      <w:pPr>
        <w:snapToGrid w:val="0"/>
        <w:spacing w:line="360" w:lineRule="auto"/>
        <w:ind w:firstLine="508" w:firstLineChars="200"/>
        <w:contextualSpacing/>
        <w:rPr>
          <w:rFonts w:ascii="宋体" w:hAnsi="宋体" w:cs="宋体"/>
          <w:color w:val="auto"/>
          <w:spacing w:val="7"/>
          <w:kern w:val="0"/>
          <w:sz w:val="24"/>
          <w:highlight w:val="none"/>
        </w:rPr>
      </w:pPr>
      <w:r>
        <w:rPr>
          <w:rFonts w:hint="eastAsia" w:ascii="宋体" w:hAnsi="宋体" w:cs="宋体"/>
          <w:color w:val="auto"/>
          <w:spacing w:val="7"/>
          <w:kern w:val="0"/>
          <w:sz w:val="24"/>
          <w:highlight w:val="none"/>
        </w:rPr>
        <w:t>申请提供资料：按附件提供《申请函》</w:t>
      </w:r>
    </w:p>
    <w:p>
      <w:pPr>
        <w:snapToGrid w:val="0"/>
        <w:spacing w:line="360" w:lineRule="auto"/>
        <w:ind w:firstLine="510" w:firstLineChars="200"/>
        <w:contextualSpacing/>
        <w:rPr>
          <w:rFonts w:ascii="宋体" w:hAnsi="宋体" w:cs="宋体"/>
          <w:b/>
          <w:bCs/>
          <w:color w:val="auto"/>
          <w:spacing w:val="7"/>
          <w:kern w:val="0"/>
          <w:sz w:val="24"/>
          <w:highlight w:val="none"/>
        </w:rPr>
      </w:pPr>
      <w:r>
        <w:rPr>
          <w:rFonts w:hint="eastAsia" w:ascii="宋体" w:hAnsi="宋体" w:cs="宋体"/>
          <w:b/>
          <w:bCs/>
          <w:color w:val="auto"/>
          <w:spacing w:val="7"/>
          <w:kern w:val="0"/>
          <w:sz w:val="24"/>
          <w:highlight w:val="none"/>
        </w:rPr>
        <w:t>未按要求进行申请的不具备磋商资格。</w:t>
      </w:r>
    </w:p>
    <w:p>
      <w:pPr>
        <w:snapToGrid w:val="0"/>
        <w:spacing w:line="360" w:lineRule="auto"/>
        <w:ind w:firstLine="508" w:firstLineChars="200"/>
        <w:contextualSpacing/>
        <w:rPr>
          <w:rFonts w:ascii="宋体" w:hAnsi="宋体" w:cs="宋体"/>
          <w:color w:val="auto"/>
          <w:spacing w:val="7"/>
          <w:kern w:val="0"/>
          <w:sz w:val="24"/>
          <w:highlight w:val="none"/>
        </w:rPr>
      </w:pPr>
      <w:r>
        <w:rPr>
          <w:rFonts w:hint="eastAsia" w:ascii="宋体" w:hAnsi="宋体" w:cs="宋体"/>
          <w:color w:val="auto"/>
          <w:spacing w:val="7"/>
          <w:kern w:val="0"/>
          <w:sz w:val="24"/>
          <w:highlight w:val="none"/>
        </w:rPr>
        <w:t>2、获取磋商文件</w:t>
      </w:r>
    </w:p>
    <w:p>
      <w:pPr>
        <w:snapToGrid w:val="0"/>
        <w:spacing w:line="360" w:lineRule="auto"/>
        <w:ind w:firstLine="508" w:firstLineChars="200"/>
        <w:contextualSpacing/>
        <w:rPr>
          <w:rFonts w:ascii="宋体" w:hAnsi="宋体" w:cs="宋体"/>
          <w:color w:val="auto"/>
          <w:spacing w:val="7"/>
          <w:kern w:val="0"/>
          <w:sz w:val="24"/>
          <w:highlight w:val="none"/>
        </w:rPr>
      </w:pPr>
      <w:r>
        <w:rPr>
          <w:rFonts w:hint="eastAsia" w:ascii="宋体" w:hAnsi="宋体" w:cs="宋体"/>
          <w:color w:val="auto"/>
          <w:spacing w:val="7"/>
          <w:kern w:val="0"/>
          <w:sz w:val="24"/>
          <w:highlight w:val="none"/>
        </w:rPr>
        <w:t>请自</w:t>
      </w:r>
      <w:r>
        <w:rPr>
          <w:rFonts w:hint="eastAsia" w:ascii="宋体" w:cs="宋体"/>
          <w:color w:val="auto"/>
          <w:sz w:val="24"/>
          <w:highlight w:val="none"/>
        </w:rPr>
        <w:t>南通港口集团有限公司网站自行</w:t>
      </w:r>
      <w:r>
        <w:rPr>
          <w:rFonts w:hint="eastAsia" w:ascii="宋体" w:hAnsi="宋体" w:cs="宋体"/>
          <w:color w:val="auto"/>
          <w:spacing w:val="7"/>
          <w:kern w:val="0"/>
          <w:sz w:val="24"/>
          <w:highlight w:val="none"/>
        </w:rPr>
        <w:t>下载磋商文件。</w:t>
      </w:r>
    </w:p>
    <w:p>
      <w:pPr>
        <w:snapToGrid w:val="0"/>
        <w:spacing w:line="360" w:lineRule="auto"/>
        <w:ind w:firstLine="508" w:firstLineChars="200"/>
        <w:contextualSpacing/>
        <w:rPr>
          <w:rFonts w:ascii="宋体" w:hAnsi="宋体" w:cs="宋体"/>
          <w:color w:val="auto"/>
          <w:spacing w:val="7"/>
          <w:kern w:val="0"/>
          <w:sz w:val="24"/>
          <w:highlight w:val="none"/>
        </w:rPr>
      </w:pPr>
      <w:r>
        <w:rPr>
          <w:rFonts w:hint="eastAsia" w:ascii="宋体" w:hAnsi="宋体" w:cs="宋体"/>
          <w:color w:val="auto"/>
          <w:spacing w:val="7"/>
          <w:kern w:val="0"/>
          <w:sz w:val="24"/>
          <w:highlight w:val="none"/>
        </w:rPr>
        <w:t>3、已获取磋商文件的供应商，不得擅自放弃，若因故确需放弃，则须在递交磋商响应文件截止之日3天前书面告知采购人或采购代理机构，如无故不参加磋商而造成参加磋商的供应商不足3家而重新采购的，若重新采购的采购范围、规模和资格要求等未发生改变，采购人可以拒绝其参加重新采购的投标。</w:t>
      </w:r>
    </w:p>
    <w:p>
      <w:pPr>
        <w:widowControl/>
        <w:snapToGrid w:val="0"/>
        <w:spacing w:line="360" w:lineRule="auto"/>
        <w:ind w:firstLine="510" w:firstLineChars="200"/>
        <w:contextualSpacing/>
        <w:rPr>
          <w:rFonts w:ascii="宋体" w:hAnsi="宋体" w:cs="宋体"/>
          <w:color w:val="auto"/>
          <w:spacing w:val="7"/>
          <w:kern w:val="0"/>
          <w:sz w:val="24"/>
          <w:highlight w:val="none"/>
        </w:rPr>
      </w:pPr>
      <w:r>
        <w:rPr>
          <w:rFonts w:hint="eastAsia" w:ascii="宋体" w:hAnsi="宋体" w:cs="宋体"/>
          <w:b/>
          <w:color w:val="auto"/>
          <w:spacing w:val="7"/>
          <w:kern w:val="0"/>
          <w:sz w:val="24"/>
          <w:highlight w:val="none"/>
        </w:rPr>
        <w:t>五、递交磋商响应文件截止时间及磋商时间、地点：</w:t>
      </w:r>
    </w:p>
    <w:p>
      <w:pPr>
        <w:tabs>
          <w:tab w:val="left" w:pos="3100"/>
          <w:tab w:val="left" w:pos="3460"/>
          <w:tab w:val="left" w:pos="3700"/>
          <w:tab w:val="left" w:pos="4060"/>
          <w:tab w:val="left" w:pos="4300"/>
          <w:tab w:val="left" w:pos="4900"/>
          <w:tab w:val="left" w:pos="8025"/>
          <w:tab w:val="left" w:pos="8260"/>
          <w:tab w:val="left" w:pos="8500"/>
        </w:tabs>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响应文件递交截止时间：2023年</w:t>
      </w:r>
      <w:r>
        <w:rPr>
          <w:rFonts w:hint="eastAsia" w:ascii="宋体" w:hAnsi="宋体" w:cs="宋体"/>
          <w:bCs/>
          <w:color w:val="auto"/>
          <w:sz w:val="24"/>
          <w:highlight w:val="none"/>
          <w:u w:val="single"/>
          <w:lang w:val="en-US" w:eastAsia="zh-CN"/>
        </w:rPr>
        <w:t>7</w:t>
      </w:r>
      <w:r>
        <w:rPr>
          <w:rFonts w:hint="eastAsia" w:ascii="宋体" w:hAnsi="宋体" w:cs="宋体"/>
          <w:bCs/>
          <w:color w:val="auto"/>
          <w:sz w:val="24"/>
          <w:highlight w:val="none"/>
        </w:rPr>
        <w:t>月</w:t>
      </w:r>
      <w:r>
        <w:rPr>
          <w:rFonts w:hint="eastAsia" w:ascii="宋体" w:hAnsi="宋体" w:cs="宋体"/>
          <w:bCs/>
          <w:color w:val="auto"/>
          <w:sz w:val="24"/>
          <w:highlight w:val="none"/>
          <w:u w:val="single"/>
          <w:lang w:val="en-US" w:eastAsia="zh-CN"/>
        </w:rPr>
        <w:t>18</w:t>
      </w:r>
      <w:r>
        <w:rPr>
          <w:rFonts w:hint="eastAsia" w:ascii="宋体" w:hAnsi="宋体" w:cs="宋体"/>
          <w:bCs/>
          <w:color w:val="auto"/>
          <w:sz w:val="24"/>
          <w:highlight w:val="none"/>
        </w:rPr>
        <w:t>日下午14:00整（北京时间）</w:t>
      </w:r>
    </w:p>
    <w:p>
      <w:pPr>
        <w:tabs>
          <w:tab w:val="left" w:pos="3100"/>
          <w:tab w:val="left" w:pos="3460"/>
          <w:tab w:val="left" w:pos="3700"/>
          <w:tab w:val="left" w:pos="4060"/>
          <w:tab w:val="left" w:pos="4300"/>
          <w:tab w:val="left" w:pos="4900"/>
          <w:tab w:val="left" w:pos="8025"/>
          <w:tab w:val="left" w:pos="8260"/>
          <w:tab w:val="left" w:pos="8500"/>
        </w:tabs>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磋商时间：2023年</w:t>
      </w:r>
      <w:r>
        <w:rPr>
          <w:rFonts w:hint="eastAsia" w:ascii="宋体" w:hAnsi="宋体" w:cs="宋体"/>
          <w:bCs/>
          <w:color w:val="auto"/>
          <w:sz w:val="24"/>
          <w:highlight w:val="none"/>
          <w:u w:val="single"/>
          <w:lang w:val="en-US" w:eastAsia="zh-CN"/>
        </w:rPr>
        <w:t>7</w:t>
      </w:r>
      <w:r>
        <w:rPr>
          <w:rFonts w:hint="eastAsia" w:ascii="宋体" w:hAnsi="宋体" w:cs="宋体"/>
          <w:bCs/>
          <w:color w:val="auto"/>
          <w:sz w:val="24"/>
          <w:highlight w:val="none"/>
        </w:rPr>
        <w:t>月</w:t>
      </w:r>
      <w:r>
        <w:rPr>
          <w:rFonts w:hint="eastAsia" w:ascii="宋体" w:hAnsi="宋体" w:cs="宋体"/>
          <w:bCs/>
          <w:color w:val="auto"/>
          <w:sz w:val="24"/>
          <w:highlight w:val="none"/>
          <w:u w:val="single"/>
          <w:lang w:val="en-US" w:eastAsia="zh-CN"/>
        </w:rPr>
        <w:t>18</w:t>
      </w:r>
      <w:r>
        <w:rPr>
          <w:rFonts w:hint="eastAsia" w:ascii="宋体" w:hAnsi="宋体" w:cs="宋体"/>
          <w:bCs/>
          <w:color w:val="auto"/>
          <w:sz w:val="24"/>
          <w:highlight w:val="none"/>
        </w:rPr>
        <w:t>日下午14:00整（北京时间）</w:t>
      </w:r>
    </w:p>
    <w:p>
      <w:pPr>
        <w:tabs>
          <w:tab w:val="left" w:pos="3100"/>
          <w:tab w:val="left" w:pos="3460"/>
          <w:tab w:val="left" w:pos="3700"/>
          <w:tab w:val="left" w:pos="4060"/>
          <w:tab w:val="left" w:pos="4300"/>
          <w:tab w:val="left" w:pos="4900"/>
          <w:tab w:val="left" w:pos="8025"/>
          <w:tab w:val="left" w:pos="8260"/>
          <w:tab w:val="left" w:pos="8500"/>
        </w:tabs>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磋商地点：南通港口集团有限公司</w:t>
      </w:r>
    </w:p>
    <w:p>
      <w:pPr>
        <w:tabs>
          <w:tab w:val="left" w:pos="3100"/>
          <w:tab w:val="left" w:pos="3460"/>
          <w:tab w:val="left" w:pos="3700"/>
          <w:tab w:val="left" w:pos="4060"/>
          <w:tab w:val="left" w:pos="4300"/>
          <w:tab w:val="left" w:pos="4900"/>
          <w:tab w:val="left" w:pos="8025"/>
          <w:tab w:val="left" w:pos="8260"/>
          <w:tab w:val="left" w:pos="8500"/>
        </w:tabs>
        <w:spacing w:line="360" w:lineRule="auto"/>
        <w:ind w:firstLine="480" w:firstLineChars="200"/>
        <w:jc w:val="left"/>
        <w:rPr>
          <w:rFonts w:ascii="宋体" w:hAnsi="宋体" w:cs="宋体"/>
          <w:b/>
          <w:color w:val="auto"/>
          <w:sz w:val="24"/>
          <w:highlight w:val="none"/>
        </w:rPr>
      </w:pPr>
      <w:r>
        <w:rPr>
          <w:rFonts w:hint="eastAsia" w:ascii="宋体" w:hAnsi="宋体" w:cs="宋体"/>
          <w:bCs/>
          <w:color w:val="auto"/>
          <w:sz w:val="24"/>
          <w:highlight w:val="none"/>
        </w:rPr>
        <w:t>磋商地址：江苏省南通市青年西路38号会议室</w:t>
      </w:r>
    </w:p>
    <w:p>
      <w:pPr>
        <w:widowControl/>
        <w:shd w:val="clear" w:color="auto" w:fill="FFFFFF"/>
        <w:spacing w:line="360" w:lineRule="auto"/>
        <w:ind w:firstLine="510" w:firstLineChars="200"/>
        <w:rPr>
          <w:rFonts w:ascii="宋体" w:hAnsi="宋体" w:cs="宋体"/>
          <w:b/>
          <w:color w:val="auto"/>
          <w:spacing w:val="7"/>
          <w:kern w:val="0"/>
          <w:sz w:val="24"/>
          <w:highlight w:val="none"/>
        </w:rPr>
      </w:pPr>
      <w:r>
        <w:rPr>
          <w:rFonts w:hint="eastAsia" w:ascii="宋体" w:hAnsi="宋体" w:cs="宋体"/>
          <w:b/>
          <w:color w:val="auto"/>
          <w:spacing w:val="7"/>
          <w:kern w:val="0"/>
          <w:sz w:val="24"/>
          <w:highlight w:val="none"/>
        </w:rPr>
        <w:t>六、</w:t>
      </w:r>
      <w:r>
        <w:rPr>
          <w:rFonts w:ascii="宋体" w:hAnsi="宋体" w:cs="宋体"/>
          <w:b/>
          <w:color w:val="auto"/>
          <w:spacing w:val="7"/>
          <w:kern w:val="0"/>
          <w:sz w:val="24"/>
          <w:highlight w:val="none"/>
        </w:rPr>
        <w:t>公告期限</w:t>
      </w:r>
    </w:p>
    <w:p>
      <w:pPr>
        <w:snapToGrid w:val="0"/>
        <w:spacing w:line="360" w:lineRule="auto"/>
        <w:ind w:firstLine="508" w:firstLineChars="200"/>
        <w:contextualSpacing/>
        <w:rPr>
          <w:rFonts w:ascii="宋体" w:hAnsi="宋体" w:cs="宋体"/>
          <w:color w:val="auto"/>
          <w:spacing w:val="7"/>
          <w:kern w:val="0"/>
          <w:sz w:val="24"/>
          <w:highlight w:val="none"/>
        </w:rPr>
      </w:pPr>
      <w:r>
        <w:rPr>
          <w:rFonts w:hint="eastAsia" w:ascii="宋体" w:hAnsi="宋体" w:cs="宋体"/>
          <w:color w:val="auto"/>
          <w:spacing w:val="7"/>
          <w:kern w:val="0"/>
          <w:sz w:val="24"/>
          <w:highlight w:val="none"/>
        </w:rPr>
        <w:t>自本公告发布之日起10日。</w:t>
      </w:r>
    </w:p>
    <w:p>
      <w:pPr>
        <w:widowControl/>
        <w:spacing w:line="360" w:lineRule="auto"/>
        <w:ind w:firstLine="510" w:firstLineChars="200"/>
        <w:jc w:val="left"/>
        <w:rPr>
          <w:rFonts w:ascii="宋体" w:hAnsi="宋体" w:cs="宋体"/>
          <w:b/>
          <w:bCs/>
          <w:color w:val="auto"/>
          <w:sz w:val="24"/>
          <w:highlight w:val="none"/>
        </w:rPr>
      </w:pPr>
      <w:r>
        <w:rPr>
          <w:rFonts w:hint="eastAsia" w:ascii="宋体" w:hAnsi="宋体" w:cs="宋体"/>
          <w:b/>
          <w:color w:val="auto"/>
          <w:spacing w:val="7"/>
          <w:kern w:val="0"/>
          <w:sz w:val="24"/>
          <w:highlight w:val="none"/>
        </w:rPr>
        <w:t>七、</w:t>
      </w:r>
      <w:r>
        <w:rPr>
          <w:rFonts w:hint="eastAsia" w:ascii="宋体" w:hAnsi="宋体" w:cs="宋体"/>
          <w:b/>
          <w:bCs/>
          <w:color w:val="auto"/>
          <w:sz w:val="24"/>
          <w:highlight w:val="none"/>
          <w:lang w:val="zh-CN"/>
        </w:rPr>
        <w:t>支付方式</w:t>
      </w:r>
      <w:r>
        <w:rPr>
          <w:rFonts w:hint="eastAsia" w:ascii="宋体" w:hAnsi="宋体" w:cs="宋体"/>
          <w:b/>
          <w:bCs/>
          <w:color w:val="auto"/>
          <w:sz w:val="24"/>
          <w:highlight w:val="none"/>
        </w:rPr>
        <w:t>：</w:t>
      </w:r>
      <w:r>
        <w:rPr>
          <w:rFonts w:hint="eastAsia" w:ascii="宋体" w:cs="宋体"/>
          <w:color w:val="auto"/>
          <w:sz w:val="24"/>
          <w:highlight w:val="none"/>
        </w:rPr>
        <w:t>本项目为总价合同。乙方提交成果报告，并通过专家评审、获得长江航道主管部门</w:t>
      </w:r>
      <w:r>
        <w:rPr>
          <w:rFonts w:hint="eastAsia" w:ascii="宋体" w:cs="宋体"/>
          <w:color w:val="auto"/>
          <w:sz w:val="24"/>
          <w:highlight w:val="none"/>
          <w:lang w:val="en-US" w:eastAsia="zh-CN"/>
        </w:rPr>
        <w:t>审核</w:t>
      </w:r>
      <w:r>
        <w:rPr>
          <w:rFonts w:hint="eastAsia" w:ascii="宋体" w:cs="宋体"/>
          <w:color w:val="auto"/>
          <w:sz w:val="24"/>
          <w:highlight w:val="none"/>
        </w:rPr>
        <w:t>文件，甲方在收到正式增值税专用发票的60天内，甲方向乙方支付全部合同款。以上付款均不计利息。</w:t>
      </w:r>
    </w:p>
    <w:p>
      <w:pPr>
        <w:widowControl/>
        <w:shd w:val="clear" w:color="auto" w:fill="FFFFFF"/>
        <w:spacing w:line="360" w:lineRule="auto"/>
        <w:ind w:firstLine="510" w:firstLineChars="200"/>
        <w:rPr>
          <w:rFonts w:ascii="宋体" w:hAnsi="宋体" w:cs="宋体"/>
          <w:b/>
          <w:color w:val="auto"/>
          <w:spacing w:val="7"/>
          <w:kern w:val="0"/>
          <w:sz w:val="24"/>
          <w:highlight w:val="none"/>
        </w:rPr>
      </w:pPr>
      <w:r>
        <w:rPr>
          <w:rFonts w:hint="eastAsia" w:ascii="宋体" w:hAnsi="宋体" w:cs="宋体"/>
          <w:b/>
          <w:color w:val="auto"/>
          <w:spacing w:val="7"/>
          <w:kern w:val="0"/>
          <w:sz w:val="24"/>
          <w:highlight w:val="none"/>
        </w:rPr>
        <w:t>八、公告媒介</w:t>
      </w:r>
    </w:p>
    <w:p>
      <w:pPr>
        <w:spacing w:line="360" w:lineRule="auto"/>
        <w:ind w:firstLine="480" w:firstLineChars="200"/>
        <w:rPr>
          <w:rFonts w:ascii="宋体" w:cs="宋体"/>
          <w:color w:val="auto"/>
          <w:sz w:val="24"/>
          <w:highlight w:val="none"/>
        </w:rPr>
      </w:pPr>
      <w:r>
        <w:rPr>
          <w:rFonts w:hint="eastAsia" w:ascii="宋体" w:cs="宋体"/>
          <w:color w:val="auto"/>
          <w:sz w:val="24"/>
          <w:highlight w:val="none"/>
        </w:rPr>
        <w:t xml:space="preserve"> 本项目相关的磋商文件澄清、修改以及终止公告、成交结果公告等信息均通过南通港口集团有限公司网站“（http://www.ntport.com.cn）”公布。</w:t>
      </w:r>
    </w:p>
    <w:p>
      <w:pPr>
        <w:spacing w:line="360" w:lineRule="auto"/>
        <w:ind w:firstLine="480" w:firstLineChars="200"/>
        <w:rPr>
          <w:rFonts w:ascii="宋体" w:cs="宋体"/>
          <w:color w:val="auto"/>
          <w:sz w:val="24"/>
          <w:highlight w:val="none"/>
        </w:rPr>
      </w:pPr>
      <w:r>
        <w:rPr>
          <w:rFonts w:hint="eastAsia" w:ascii="宋体" w:cs="宋体"/>
          <w:color w:val="auto"/>
          <w:sz w:val="24"/>
          <w:highlight w:val="none"/>
        </w:rPr>
        <w:t>采购人在南通港口集团有限公司网站公布的信息视为已送达各供应商，供应商有义务在参加采购活动期间浏览相关网站。</w:t>
      </w:r>
    </w:p>
    <w:p>
      <w:pPr>
        <w:widowControl/>
        <w:shd w:val="clear" w:color="auto" w:fill="FFFFFF"/>
        <w:spacing w:line="360" w:lineRule="auto"/>
        <w:ind w:firstLine="510" w:firstLineChars="200"/>
        <w:rPr>
          <w:rFonts w:ascii="宋体" w:hAnsi="宋体" w:cs="宋体"/>
          <w:b/>
          <w:color w:val="auto"/>
          <w:spacing w:val="7"/>
          <w:kern w:val="0"/>
          <w:sz w:val="24"/>
          <w:highlight w:val="none"/>
        </w:rPr>
      </w:pPr>
      <w:r>
        <w:rPr>
          <w:rFonts w:hint="eastAsia" w:ascii="宋体" w:hAnsi="宋体" w:cs="宋体"/>
          <w:b/>
          <w:color w:val="auto"/>
          <w:spacing w:val="7"/>
          <w:kern w:val="0"/>
          <w:sz w:val="24"/>
          <w:highlight w:val="none"/>
        </w:rPr>
        <w:t>九、凡对本次采购提出询问，请按以下方式联系。</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1、采购人信息</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名  称：南通港码头管理有限公司 </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val="en-US" w:eastAsia="zh-CN"/>
        </w:rPr>
        <w:t>南通市通州区五接镇开沙岛开沙村</w:t>
      </w:r>
      <w:r>
        <w:rPr>
          <w:rFonts w:hint="eastAsia" w:ascii="宋体" w:hAnsi="宋体" w:cs="宋体"/>
          <w:color w:val="auto"/>
          <w:sz w:val="24"/>
          <w:highlight w:val="none"/>
        </w:rPr>
        <w:t xml:space="preserve"> </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 系 人：</w:t>
      </w:r>
      <w:r>
        <w:rPr>
          <w:rFonts w:hint="eastAsia" w:ascii="宋体" w:hAnsi="宋体" w:cs="宋体"/>
          <w:color w:val="auto"/>
          <w:sz w:val="24"/>
          <w:highlight w:val="none"/>
          <w:lang w:val="en-US" w:eastAsia="zh-CN"/>
        </w:rPr>
        <w:t>徐臻</w:t>
      </w:r>
      <w:r>
        <w:rPr>
          <w:rFonts w:hint="eastAsia" w:ascii="宋体" w:hAnsi="宋体" w:cs="宋体"/>
          <w:color w:val="auto"/>
          <w:sz w:val="24"/>
          <w:highlight w:val="none"/>
        </w:rPr>
        <w:t xml:space="preserve"> </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电话：</w:t>
      </w:r>
      <w:r>
        <w:rPr>
          <w:rFonts w:hint="eastAsia" w:ascii="宋体" w:hAnsi="宋体" w:cs="宋体"/>
          <w:color w:val="auto"/>
          <w:sz w:val="24"/>
          <w:highlight w:val="none"/>
          <w:lang w:val="en-US" w:eastAsia="zh-CN"/>
        </w:rPr>
        <w:t>15896271681</w:t>
      </w:r>
      <w:r>
        <w:rPr>
          <w:rFonts w:hint="eastAsia" w:ascii="宋体" w:hAnsi="宋体" w:cs="宋体"/>
          <w:color w:val="auto"/>
          <w:sz w:val="24"/>
          <w:highlight w:val="none"/>
        </w:rPr>
        <w:t xml:space="preserve">  </w:t>
      </w:r>
    </w:p>
    <w:p>
      <w:pPr>
        <w:widowControl/>
        <w:shd w:val="clear" w:color="auto" w:fill="FFFFFF"/>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邮政编码：22600</w:t>
      </w:r>
      <w:r>
        <w:rPr>
          <w:rFonts w:hint="eastAsia" w:ascii="宋体" w:hAnsi="宋体" w:cs="宋体"/>
          <w:color w:val="auto"/>
          <w:sz w:val="24"/>
          <w:highlight w:val="none"/>
          <w:lang w:val="en-US" w:eastAsia="zh-CN"/>
        </w:rPr>
        <w:t>0</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2、采购代理机构信息</w:t>
      </w:r>
    </w:p>
    <w:p>
      <w:pPr>
        <w:widowControl/>
        <w:shd w:val="clear" w:color="auto" w:fill="FFFFFF"/>
        <w:spacing w:line="360" w:lineRule="auto"/>
        <w:ind w:firstLine="480" w:firstLineChars="200"/>
        <w:rPr>
          <w:rFonts w:ascii="宋体" w:hAnsi="宋体" w:cs="宋体"/>
          <w:color w:val="auto"/>
          <w:spacing w:val="7"/>
          <w:kern w:val="0"/>
          <w:sz w:val="24"/>
          <w:highlight w:val="none"/>
        </w:rPr>
      </w:pPr>
      <w:r>
        <w:rPr>
          <w:rFonts w:hint="eastAsia" w:ascii="宋体" w:hAnsi="宋体" w:cs="宋体"/>
          <w:color w:val="auto"/>
          <w:sz w:val="24"/>
          <w:highlight w:val="none"/>
        </w:rPr>
        <w:t>名 称：</w:t>
      </w:r>
      <w:r>
        <w:rPr>
          <w:rFonts w:hint="eastAsia" w:ascii="宋体" w:hAnsi="宋体" w:cs="宋体"/>
          <w:color w:val="auto"/>
          <w:spacing w:val="7"/>
          <w:kern w:val="0"/>
          <w:sz w:val="24"/>
          <w:highlight w:val="none"/>
        </w:rPr>
        <w:t>捷宏润安工程顾问有限公司</w:t>
      </w:r>
    </w:p>
    <w:p>
      <w:pPr>
        <w:widowControl/>
        <w:shd w:val="clear" w:color="auto" w:fill="FFFFFF"/>
        <w:spacing w:line="360" w:lineRule="auto"/>
        <w:ind w:firstLine="480" w:firstLineChars="200"/>
        <w:rPr>
          <w:rFonts w:ascii="宋体" w:hAnsi="宋体" w:cs="宋体"/>
          <w:color w:val="auto"/>
          <w:spacing w:val="7"/>
          <w:kern w:val="0"/>
          <w:sz w:val="24"/>
          <w:highlight w:val="none"/>
        </w:rPr>
      </w:pPr>
      <w:r>
        <w:rPr>
          <w:rFonts w:hint="eastAsia" w:ascii="宋体" w:hAnsi="宋体" w:cs="宋体"/>
          <w:color w:val="auto"/>
          <w:sz w:val="24"/>
          <w:highlight w:val="none"/>
        </w:rPr>
        <w:t>地址：</w:t>
      </w:r>
      <w:r>
        <w:rPr>
          <w:rFonts w:hint="eastAsia" w:ascii="宋体" w:hAnsi="宋体" w:cs="宋体"/>
          <w:color w:val="auto"/>
          <w:spacing w:val="7"/>
          <w:kern w:val="0"/>
          <w:sz w:val="24"/>
          <w:highlight w:val="none"/>
        </w:rPr>
        <w:t>南通市崇川区崇川路58号南通产业研究院9号A1302-A1304室</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 系 人：邱海峰、钱舒佳</w:t>
      </w:r>
    </w:p>
    <w:p>
      <w:pPr>
        <w:widowControl/>
        <w:shd w:val="clear" w:color="auto" w:fill="FFFFFF"/>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联系方式：</w:t>
      </w:r>
      <w:r>
        <w:rPr>
          <w:rFonts w:hint="eastAsia" w:ascii="宋体" w:hAnsi="宋体" w:cs="宋体"/>
          <w:color w:val="auto"/>
          <w:spacing w:val="7"/>
          <w:kern w:val="0"/>
          <w:sz w:val="24"/>
          <w:highlight w:val="none"/>
        </w:rPr>
        <w:t>18036206278、</w:t>
      </w:r>
      <w:r>
        <w:rPr>
          <w:rFonts w:ascii="宋体" w:hAnsi="宋体" w:cs="宋体"/>
          <w:color w:val="auto"/>
          <w:spacing w:val="7"/>
          <w:kern w:val="0"/>
          <w:sz w:val="24"/>
          <w:highlight w:val="none"/>
        </w:rPr>
        <w:t>15162861908</w:t>
      </w:r>
    </w:p>
    <w:p>
      <w:pPr>
        <w:tabs>
          <w:tab w:val="left" w:pos="3100"/>
          <w:tab w:val="left" w:pos="3460"/>
          <w:tab w:val="left" w:pos="3700"/>
          <w:tab w:val="left" w:pos="4060"/>
          <w:tab w:val="left" w:pos="4300"/>
          <w:tab w:val="left" w:pos="4900"/>
          <w:tab w:val="left" w:pos="8025"/>
          <w:tab w:val="left" w:pos="8260"/>
          <w:tab w:val="left" w:pos="8500"/>
        </w:tabs>
        <w:snapToGrid w:val="0"/>
        <w:spacing w:line="360" w:lineRule="auto"/>
        <w:ind w:firstLine="480" w:firstLineChars="200"/>
        <w:contextualSpacing/>
        <w:jc w:val="left"/>
        <w:rPr>
          <w:rFonts w:ascii="宋体" w:hAnsi="宋体" w:cs="宋体"/>
          <w:color w:val="auto"/>
          <w:spacing w:val="7"/>
          <w:kern w:val="0"/>
          <w:sz w:val="24"/>
          <w:highlight w:val="none"/>
        </w:rPr>
      </w:pPr>
      <w:r>
        <w:rPr>
          <w:rFonts w:hint="eastAsia" w:ascii="宋体" w:hAnsi="宋体" w:cs="宋体"/>
          <w:color w:val="auto"/>
          <w:sz w:val="24"/>
          <w:highlight w:val="none"/>
        </w:rPr>
        <w:t>邮箱：</w:t>
      </w:r>
      <w:r>
        <w:rPr>
          <w:rFonts w:ascii="宋体" w:hAnsi="宋体" w:cs="宋体"/>
          <w:color w:val="auto"/>
          <w:spacing w:val="7"/>
          <w:kern w:val="0"/>
          <w:sz w:val="24"/>
          <w:highlight w:val="none"/>
        </w:rPr>
        <w:t>1255825247</w:t>
      </w:r>
      <w:r>
        <w:rPr>
          <w:rFonts w:hint="eastAsia" w:ascii="宋体" w:hAnsi="宋体" w:cs="宋体"/>
          <w:color w:val="auto"/>
          <w:spacing w:val="7"/>
          <w:kern w:val="0"/>
          <w:sz w:val="24"/>
          <w:highlight w:val="none"/>
        </w:rPr>
        <w:t>@qq.com</w:t>
      </w:r>
    </w:p>
    <w:p>
      <w:pPr>
        <w:pStyle w:val="7"/>
        <w:spacing w:line="360" w:lineRule="auto"/>
        <w:rPr>
          <w:color w:val="auto"/>
          <w:highlight w:val="none"/>
        </w:rPr>
      </w:pPr>
    </w:p>
    <w:p>
      <w:pPr>
        <w:wordWrap w:val="0"/>
        <w:snapToGrid w:val="0"/>
        <w:spacing w:line="360" w:lineRule="auto"/>
        <w:ind w:firstLine="508" w:firstLineChars="200"/>
        <w:contextualSpacing/>
        <w:jc w:val="right"/>
        <w:rPr>
          <w:rFonts w:ascii="宋体" w:hAnsi="宋体" w:cs="宋体"/>
          <w:color w:val="auto"/>
          <w:sz w:val="28"/>
          <w:szCs w:val="28"/>
          <w:highlight w:val="none"/>
        </w:rPr>
      </w:pPr>
      <w:r>
        <w:rPr>
          <w:rFonts w:hint="eastAsia" w:ascii="宋体" w:hAnsi="宋体" w:cs="宋体"/>
          <w:color w:val="auto"/>
          <w:spacing w:val="7"/>
          <w:kern w:val="0"/>
          <w:sz w:val="24"/>
          <w:highlight w:val="none"/>
          <w:u w:val="single"/>
        </w:rPr>
        <w:t>2023</w:t>
      </w:r>
      <w:r>
        <w:rPr>
          <w:rFonts w:hint="eastAsia" w:ascii="宋体" w:hAnsi="宋体" w:cs="宋体"/>
          <w:color w:val="auto"/>
          <w:spacing w:val="7"/>
          <w:kern w:val="0"/>
          <w:sz w:val="24"/>
          <w:highlight w:val="none"/>
        </w:rPr>
        <w:t>年</w:t>
      </w:r>
      <w:r>
        <w:rPr>
          <w:rFonts w:hint="eastAsia" w:ascii="宋体" w:hAnsi="宋体" w:cs="宋体"/>
          <w:color w:val="auto"/>
          <w:spacing w:val="7"/>
          <w:kern w:val="0"/>
          <w:sz w:val="24"/>
          <w:highlight w:val="none"/>
          <w:u w:val="single"/>
          <w:lang w:val="en-US" w:eastAsia="zh-CN"/>
        </w:rPr>
        <w:t>7</w:t>
      </w:r>
      <w:r>
        <w:rPr>
          <w:rFonts w:hint="eastAsia" w:ascii="宋体" w:hAnsi="宋体" w:cs="宋体"/>
          <w:color w:val="auto"/>
          <w:spacing w:val="7"/>
          <w:kern w:val="0"/>
          <w:sz w:val="24"/>
          <w:highlight w:val="none"/>
        </w:rPr>
        <w:t>月</w:t>
      </w:r>
      <w:r>
        <w:rPr>
          <w:rFonts w:hint="eastAsia" w:ascii="宋体" w:hAnsi="宋体" w:cs="宋体"/>
          <w:color w:val="auto"/>
          <w:spacing w:val="7"/>
          <w:kern w:val="0"/>
          <w:sz w:val="24"/>
          <w:highlight w:val="none"/>
          <w:u w:val="single"/>
          <w:lang w:val="en-US" w:eastAsia="zh-CN"/>
        </w:rPr>
        <w:t>6</w:t>
      </w:r>
      <w:bookmarkStart w:id="56" w:name="_GoBack"/>
      <w:bookmarkEnd w:id="56"/>
      <w:r>
        <w:rPr>
          <w:rFonts w:hint="eastAsia" w:ascii="宋体" w:hAnsi="宋体" w:cs="宋体"/>
          <w:color w:val="auto"/>
          <w:spacing w:val="7"/>
          <w:kern w:val="0"/>
          <w:sz w:val="24"/>
          <w:highlight w:val="none"/>
        </w:rPr>
        <w:t>日</w:t>
      </w:r>
    </w:p>
    <w:p>
      <w:pPr>
        <w:spacing w:line="360" w:lineRule="auto"/>
        <w:jc w:val="left"/>
        <w:rPr>
          <w:rFonts w:ascii="宋体" w:hAnsi="宋体"/>
          <w:color w:val="auto"/>
          <w:kern w:val="0"/>
          <w:sz w:val="28"/>
          <w:szCs w:val="28"/>
          <w:highlight w:val="none"/>
        </w:rPr>
      </w:pPr>
    </w:p>
    <w:p>
      <w:pPr>
        <w:spacing w:line="360" w:lineRule="auto"/>
        <w:jc w:val="left"/>
        <w:rPr>
          <w:rFonts w:ascii="宋体" w:hAnsi="宋体"/>
          <w:color w:val="auto"/>
          <w:kern w:val="0"/>
          <w:sz w:val="28"/>
          <w:szCs w:val="28"/>
          <w:highlight w:val="none"/>
        </w:rPr>
      </w:pPr>
      <w:r>
        <w:rPr>
          <w:rFonts w:hint="eastAsia" w:ascii="宋体" w:hAnsi="宋体"/>
          <w:color w:val="auto"/>
          <w:kern w:val="0"/>
          <w:sz w:val="28"/>
          <w:szCs w:val="28"/>
          <w:highlight w:val="none"/>
        </w:rPr>
        <w:br w:type="page"/>
      </w:r>
      <w:r>
        <w:rPr>
          <w:rFonts w:hint="eastAsia" w:ascii="宋体" w:hAnsi="宋体"/>
          <w:color w:val="auto"/>
          <w:kern w:val="0"/>
          <w:sz w:val="28"/>
          <w:szCs w:val="28"/>
          <w:highlight w:val="none"/>
        </w:rPr>
        <w:t>附件1</w:t>
      </w:r>
    </w:p>
    <w:p>
      <w:pPr>
        <w:spacing w:line="360" w:lineRule="auto"/>
        <w:jc w:val="center"/>
        <w:rPr>
          <w:rFonts w:ascii="宋体" w:hAnsi="宋体"/>
          <w:b/>
          <w:color w:val="auto"/>
          <w:kern w:val="0"/>
          <w:sz w:val="32"/>
          <w:szCs w:val="20"/>
          <w:highlight w:val="none"/>
        </w:rPr>
      </w:pPr>
      <w:r>
        <w:rPr>
          <w:rFonts w:hint="eastAsia" w:ascii="宋体" w:hAnsi="宋体"/>
          <w:b/>
          <w:color w:val="auto"/>
          <w:kern w:val="0"/>
          <w:sz w:val="32"/>
          <w:szCs w:val="20"/>
          <w:highlight w:val="none"/>
        </w:rPr>
        <w:t>申请函</w:t>
      </w:r>
    </w:p>
    <w:p>
      <w:pPr>
        <w:spacing w:line="360" w:lineRule="auto"/>
        <w:jc w:val="left"/>
        <w:rPr>
          <w:rFonts w:ascii="宋体" w:hAnsi="宋体"/>
          <w:b/>
          <w:color w:val="auto"/>
          <w:kern w:val="0"/>
          <w:sz w:val="32"/>
          <w:szCs w:val="20"/>
          <w:highlight w:val="none"/>
        </w:rPr>
      </w:pPr>
    </w:p>
    <w:p>
      <w:pPr>
        <w:spacing w:line="360" w:lineRule="auto"/>
        <w:jc w:val="left"/>
        <w:rPr>
          <w:rFonts w:ascii="宋体" w:hAnsi="宋体"/>
          <w:b/>
          <w:color w:val="auto"/>
          <w:kern w:val="0"/>
          <w:sz w:val="24"/>
          <w:highlight w:val="none"/>
          <w:u w:val="single"/>
        </w:rPr>
      </w:pPr>
      <w:r>
        <w:rPr>
          <w:rFonts w:hint="eastAsia" w:ascii="宋体" w:hAnsi="宋体"/>
          <w:b/>
          <w:color w:val="auto"/>
          <w:kern w:val="0"/>
          <w:sz w:val="24"/>
          <w:highlight w:val="none"/>
        </w:rPr>
        <w:t>致：</w:t>
      </w:r>
      <w:r>
        <w:rPr>
          <w:rFonts w:hint="eastAsia" w:ascii="宋体" w:hAnsi="宋体"/>
          <w:b/>
          <w:color w:val="auto"/>
          <w:kern w:val="0"/>
          <w:sz w:val="24"/>
          <w:highlight w:val="none"/>
          <w:u w:val="single"/>
        </w:rPr>
        <w:t>南通港码头管理有限公司</w:t>
      </w:r>
    </w:p>
    <w:p>
      <w:pPr>
        <w:widowControl/>
        <w:shd w:val="clear" w:color="auto" w:fill="FFFFFF"/>
        <w:spacing w:line="360" w:lineRule="auto"/>
        <w:ind w:firstLine="480" w:firstLineChars="200"/>
        <w:rPr>
          <w:rFonts w:ascii="宋体" w:hAnsi="宋体" w:cs="宋体"/>
          <w:color w:val="auto"/>
          <w:spacing w:val="7"/>
          <w:kern w:val="0"/>
          <w:sz w:val="24"/>
          <w:highlight w:val="none"/>
        </w:rPr>
      </w:pPr>
      <w:r>
        <w:rPr>
          <w:rFonts w:hint="eastAsia" w:ascii="宋体" w:hAnsi="宋体"/>
          <w:color w:val="auto"/>
          <w:kern w:val="0"/>
          <w:sz w:val="24"/>
          <w:highlight w:val="none"/>
        </w:rPr>
        <w:t>我公司已获悉贵单位发出的</w:t>
      </w:r>
      <w:r>
        <w:rPr>
          <w:rFonts w:hint="eastAsia" w:ascii="宋体" w:hAnsi="宋体"/>
          <w:color w:val="auto"/>
          <w:kern w:val="0"/>
          <w:sz w:val="24"/>
          <w:highlight w:val="none"/>
          <w:u w:val="single"/>
        </w:rPr>
        <w:t xml:space="preserve"> </w:t>
      </w:r>
      <w:r>
        <w:rPr>
          <w:rFonts w:hint="eastAsia" w:ascii="宋体" w:hAnsi="宋体" w:cs="宋体"/>
          <w:color w:val="auto"/>
          <w:spacing w:val="7"/>
          <w:kern w:val="0"/>
          <w:sz w:val="24"/>
          <w:highlight w:val="none"/>
          <w:u w:val="single"/>
        </w:rPr>
        <w:t>南通港天生港区横港沙作业区10万吨级粮油泊位工程通航条件论证及专用航标设置方案报告编制项目</w:t>
      </w:r>
      <w:r>
        <w:rPr>
          <w:rFonts w:hint="eastAsia" w:ascii="宋体" w:hAnsi="宋体" w:cs="宋体"/>
          <w:color w:val="auto"/>
          <w:spacing w:val="7"/>
          <w:kern w:val="0"/>
          <w:sz w:val="24"/>
          <w:highlight w:val="none"/>
        </w:rPr>
        <w:t>竞争性磋商公告</w:t>
      </w:r>
      <w:r>
        <w:rPr>
          <w:rFonts w:hint="eastAsia" w:ascii="宋体" w:hAnsi="宋体"/>
          <w:color w:val="auto"/>
          <w:kern w:val="0"/>
          <w:sz w:val="24"/>
          <w:highlight w:val="none"/>
        </w:rPr>
        <w:t>，经研究，我单位拟参加本项目磋商，现申请获取磋商文件。</w:t>
      </w:r>
    </w:p>
    <w:p>
      <w:pPr>
        <w:spacing w:line="360" w:lineRule="auto"/>
        <w:ind w:firstLine="480" w:firstLineChars="200"/>
        <w:jc w:val="left"/>
        <w:rPr>
          <w:rFonts w:ascii="宋体" w:hAnsi="宋体"/>
          <w:color w:val="auto"/>
          <w:kern w:val="0"/>
          <w:sz w:val="24"/>
          <w:highlight w:val="none"/>
        </w:rPr>
      </w:pPr>
      <w:r>
        <w:rPr>
          <w:rFonts w:hint="eastAsia" w:ascii="宋体" w:hAnsi="宋体"/>
          <w:color w:val="auto"/>
          <w:kern w:val="0"/>
          <w:sz w:val="24"/>
          <w:highlight w:val="none"/>
        </w:rPr>
        <w:t>联系人：</w:t>
      </w:r>
    </w:p>
    <w:p>
      <w:pPr>
        <w:spacing w:line="360" w:lineRule="auto"/>
        <w:ind w:firstLine="480" w:firstLineChars="200"/>
        <w:jc w:val="left"/>
        <w:rPr>
          <w:rFonts w:ascii="宋体" w:hAnsi="宋体"/>
          <w:color w:val="auto"/>
          <w:kern w:val="0"/>
          <w:sz w:val="24"/>
          <w:highlight w:val="none"/>
        </w:rPr>
      </w:pPr>
      <w:r>
        <w:rPr>
          <w:rFonts w:hint="eastAsia" w:ascii="宋体" w:hAnsi="宋体"/>
          <w:color w:val="auto"/>
          <w:kern w:val="0"/>
          <w:sz w:val="24"/>
          <w:highlight w:val="none"/>
        </w:rPr>
        <w:t>联系电话：</w:t>
      </w:r>
    </w:p>
    <w:p>
      <w:pPr>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E-MAIL地址：</w:t>
      </w:r>
    </w:p>
    <w:p>
      <w:pPr>
        <w:spacing w:line="360" w:lineRule="auto"/>
        <w:jc w:val="left"/>
        <w:rPr>
          <w:rFonts w:ascii="宋体" w:hAnsi="宋体" w:cs="宋体"/>
          <w:color w:val="auto"/>
          <w:kern w:val="0"/>
          <w:sz w:val="24"/>
          <w:highlight w:val="none"/>
          <w:lang w:val="zh-CN"/>
        </w:rPr>
      </w:pPr>
    </w:p>
    <w:p>
      <w:pPr>
        <w:spacing w:line="360" w:lineRule="auto"/>
        <w:ind w:firstLine="5280" w:firstLineChars="2200"/>
        <w:jc w:val="left"/>
        <w:rPr>
          <w:rFonts w:ascii="宋体" w:hAnsi="宋体" w:cs="宋体"/>
          <w:color w:val="auto"/>
          <w:kern w:val="0"/>
          <w:sz w:val="24"/>
          <w:highlight w:val="none"/>
          <w:u w:val="single"/>
          <w:lang w:val="zh-CN"/>
        </w:rPr>
      </w:pPr>
      <w:r>
        <w:rPr>
          <w:rFonts w:hint="eastAsia" w:ascii="宋体" w:hAnsi="宋体" w:cs="宋体"/>
          <w:color w:val="auto"/>
          <w:kern w:val="0"/>
          <w:sz w:val="24"/>
          <w:highlight w:val="none"/>
          <w:lang w:val="zh-CN"/>
        </w:rPr>
        <w:t>单位：</w:t>
      </w:r>
      <w:r>
        <w:rPr>
          <w:rFonts w:hint="eastAsia" w:ascii="宋体" w:hAnsi="宋体" w:cs="宋体"/>
          <w:color w:val="auto"/>
          <w:kern w:val="0"/>
          <w:sz w:val="24"/>
          <w:highlight w:val="none"/>
          <w:u w:val="single"/>
          <w:lang w:val="zh-CN"/>
        </w:rPr>
        <w:t xml:space="preserve"> （盖章）                 </w:t>
      </w:r>
    </w:p>
    <w:p>
      <w:pPr>
        <w:wordWrap w:val="0"/>
        <w:spacing w:line="360" w:lineRule="auto"/>
        <w:jc w:val="right"/>
        <w:rPr>
          <w:rFonts w:ascii="宋体" w:hAnsi="宋体"/>
          <w:color w:val="auto"/>
          <w:kern w:val="0"/>
          <w:sz w:val="24"/>
          <w:highlight w:val="none"/>
        </w:rPr>
      </w:pPr>
      <w:r>
        <w:rPr>
          <w:rFonts w:hint="eastAsia" w:ascii="宋体" w:hAnsi="宋体" w:cs="宋体"/>
          <w:color w:val="auto"/>
          <w:kern w:val="0"/>
          <w:sz w:val="24"/>
          <w:highlight w:val="none"/>
          <w:lang w:val="zh-CN"/>
        </w:rPr>
        <w:t>年  月  日</w:t>
      </w:r>
    </w:p>
    <w:p>
      <w:pPr>
        <w:spacing w:line="360" w:lineRule="auto"/>
        <w:jc w:val="right"/>
        <w:rPr>
          <w:rFonts w:ascii="宋体" w:hAnsi="宋体" w:cs="宋体"/>
          <w:color w:val="auto"/>
          <w:kern w:val="0"/>
          <w:sz w:val="24"/>
          <w:highlight w:val="none"/>
        </w:rPr>
      </w:pPr>
    </w:p>
    <w:p>
      <w:pPr>
        <w:snapToGrid w:val="0"/>
        <w:spacing w:line="360" w:lineRule="auto"/>
        <w:ind w:firstLine="560" w:firstLineChars="200"/>
        <w:contextualSpacing/>
        <w:rPr>
          <w:rFonts w:ascii="宋体" w:hAnsi="宋体" w:cs="宋体"/>
          <w:color w:val="auto"/>
          <w:sz w:val="28"/>
          <w:szCs w:val="28"/>
          <w:highlight w:val="none"/>
        </w:rPr>
      </w:pPr>
    </w:p>
    <w:p>
      <w:pPr>
        <w:snapToGrid w:val="0"/>
        <w:spacing w:line="360" w:lineRule="auto"/>
        <w:contextualSpacing/>
        <w:jc w:val="center"/>
        <w:outlineLvl w:val="0"/>
        <w:rPr>
          <w:rFonts w:ascii="宋体" w:hAnsi="宋体" w:cs="宋体"/>
          <w:b/>
          <w:bCs/>
          <w:color w:val="auto"/>
          <w:sz w:val="36"/>
          <w:szCs w:val="36"/>
          <w:highlight w:val="none"/>
          <w:lang w:val="zh-CN"/>
        </w:rPr>
      </w:pPr>
      <w:r>
        <w:rPr>
          <w:rFonts w:hint="eastAsia" w:ascii="宋体" w:hAnsi="宋体" w:cs="宋体"/>
          <w:b/>
          <w:color w:val="auto"/>
          <w:sz w:val="28"/>
          <w:szCs w:val="28"/>
          <w:highlight w:val="none"/>
        </w:rPr>
        <w:br w:type="page"/>
      </w:r>
      <w:r>
        <w:rPr>
          <w:rFonts w:hint="eastAsia" w:ascii="宋体" w:hAnsi="宋体" w:cs="宋体"/>
          <w:b/>
          <w:bCs/>
          <w:color w:val="auto"/>
          <w:sz w:val="36"/>
          <w:szCs w:val="36"/>
          <w:highlight w:val="none"/>
          <w:lang w:val="zh-CN"/>
        </w:rPr>
        <w:t>第二部分 磋商须知</w:t>
      </w:r>
    </w:p>
    <w:p>
      <w:pPr>
        <w:autoSpaceDE w:val="0"/>
        <w:autoSpaceDN w:val="0"/>
        <w:adjustRightInd w:val="0"/>
        <w:spacing w:line="360" w:lineRule="auto"/>
        <w:ind w:firstLine="482" w:firstLineChars="200"/>
        <w:rPr>
          <w:rFonts w:ascii="宋体" w:hAnsi="宋体" w:cs="宋体"/>
          <w:b/>
          <w:color w:val="auto"/>
          <w:sz w:val="24"/>
          <w:highlight w:val="none"/>
          <w:lang w:val="zh-CN"/>
        </w:rPr>
      </w:pPr>
      <w:r>
        <w:rPr>
          <w:rFonts w:hint="eastAsia" w:ascii="宋体" w:hAnsi="宋体" w:cs="宋体"/>
          <w:b/>
          <w:color w:val="auto"/>
          <w:sz w:val="24"/>
          <w:highlight w:val="none"/>
          <w:lang w:val="zh-CN"/>
        </w:rPr>
        <w:t>一、说明</w:t>
      </w:r>
    </w:p>
    <w:p>
      <w:pPr>
        <w:autoSpaceDE w:val="0"/>
        <w:autoSpaceDN w:val="0"/>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zh-CN"/>
        </w:rPr>
        <w:t>.</w:t>
      </w:r>
      <w:r>
        <w:rPr>
          <w:rFonts w:hint="eastAsia" w:ascii="宋体" w:hAnsi="宋体" w:cs="宋体"/>
          <w:color w:val="auto"/>
          <w:sz w:val="24"/>
          <w:highlight w:val="none"/>
        </w:rPr>
        <w:t>本竞争性磋商文件仅适用于采购人组织的竞争性磋商采购活动。</w:t>
      </w:r>
    </w:p>
    <w:p>
      <w:pPr>
        <w:autoSpaceDE w:val="0"/>
        <w:autoSpaceDN w:val="0"/>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竞争性磋商活动及因本次磋商产生的合同受中国法律制约和保护。</w:t>
      </w:r>
    </w:p>
    <w:p>
      <w:pPr>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w:t>
      </w:r>
      <w:r>
        <w:rPr>
          <w:rFonts w:hint="eastAsia" w:ascii="宋体" w:hAnsi="宋体" w:cs="宋体"/>
          <w:color w:val="auto"/>
          <w:sz w:val="24"/>
          <w:highlight w:val="none"/>
          <w:lang w:val="zh-CN"/>
        </w:rPr>
        <w:t>.</w:t>
      </w:r>
      <w:r>
        <w:rPr>
          <w:rFonts w:hint="eastAsia" w:ascii="宋体" w:hAnsi="宋体" w:cs="宋体"/>
          <w:bCs/>
          <w:color w:val="auto"/>
          <w:sz w:val="24"/>
          <w:highlight w:val="none"/>
        </w:rPr>
        <w:t>竞争性磋商文件的解释权属于采购人。</w:t>
      </w:r>
    </w:p>
    <w:p>
      <w:pPr>
        <w:autoSpaceDE w:val="0"/>
        <w:autoSpaceDN w:val="0"/>
        <w:adjustRightIn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4</w:t>
      </w:r>
      <w:r>
        <w:rPr>
          <w:rFonts w:hint="eastAsia" w:ascii="宋体" w:hAnsi="宋体" w:cs="宋体"/>
          <w:color w:val="auto"/>
          <w:sz w:val="24"/>
          <w:highlight w:val="none"/>
          <w:lang w:val="zh-CN"/>
        </w:rPr>
        <w:t>.</w:t>
      </w:r>
      <w:r>
        <w:rPr>
          <w:rFonts w:hint="eastAsia" w:ascii="宋体" w:hAnsi="宋体" w:cs="宋体"/>
          <w:color w:val="auto"/>
          <w:sz w:val="24"/>
          <w:highlight w:val="none"/>
        </w:rPr>
        <w:t>供应商下载磋商文件后，应仔细检查磋商文件的所有内容。如内容中有页码短缺、资格要求以及任何设置有不合理的条件对供应商实行差别待遇或者歧视待遇的，</w:t>
      </w:r>
      <w:r>
        <w:rPr>
          <w:rFonts w:hint="eastAsia" w:ascii="宋体" w:hAnsi="宋体" w:cs="宋体"/>
          <w:color w:val="auto"/>
          <w:sz w:val="24"/>
          <w:highlight w:val="none"/>
          <w:lang w:val="zh-CN"/>
        </w:rPr>
        <w:t>供应商下载磋商</w:t>
      </w:r>
      <w:r>
        <w:rPr>
          <w:rFonts w:hint="eastAsia" w:ascii="宋体" w:hAnsi="宋体" w:cs="宋体"/>
          <w:color w:val="auto"/>
          <w:sz w:val="24"/>
          <w:highlight w:val="none"/>
        </w:rPr>
        <w:t>文件后，应在磋商文件发布后的</w:t>
      </w:r>
      <w:r>
        <w:rPr>
          <w:rFonts w:hint="eastAsia" w:ascii="宋体" w:hAnsi="宋体" w:cs="宋体"/>
          <w:b/>
          <w:color w:val="auto"/>
          <w:sz w:val="24"/>
          <w:highlight w:val="none"/>
          <w:lang w:val="zh-CN"/>
        </w:rPr>
        <w:t>3日内以书面形式向采购人或代理单位提出询问或疑问</w:t>
      </w:r>
      <w:r>
        <w:rPr>
          <w:rFonts w:hint="eastAsia" w:ascii="宋体" w:hAnsi="宋体" w:cs="宋体"/>
          <w:color w:val="auto"/>
          <w:sz w:val="24"/>
          <w:highlight w:val="none"/>
          <w:lang w:val="zh-CN"/>
        </w:rPr>
        <w:t>，未在规定的3日内提出询问或疑问的，视同供应商理解并接受本磋商文件所有内容，并由此引起的损失自负。</w:t>
      </w:r>
      <w:r>
        <w:rPr>
          <w:rFonts w:hint="eastAsia" w:ascii="宋体" w:hAnsi="宋体" w:cs="宋体"/>
          <w:b/>
          <w:color w:val="auto"/>
          <w:sz w:val="24"/>
          <w:highlight w:val="none"/>
        </w:rPr>
        <w:t>非书面形式的不作为日后质疑提出的依据。</w:t>
      </w:r>
    </w:p>
    <w:p>
      <w:pPr>
        <w:autoSpaceDE w:val="0"/>
        <w:autoSpaceDN w:val="0"/>
        <w:adjustRightIn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5.供应商应认真审阅磋商文件中所有的事项、格式、条款和规范要求等，如果供应商没有按照磋商文件要求提交响应文件，或者响应文件没有对磋商文件做出实质性响应，其投标将被拒绝，供应商自行承担责任。</w:t>
      </w:r>
    </w:p>
    <w:p>
      <w:pPr>
        <w:autoSpaceDE w:val="0"/>
        <w:autoSpaceDN w:val="0"/>
        <w:adjustRightIn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6.</w:t>
      </w:r>
      <w:r>
        <w:rPr>
          <w:rFonts w:hint="eastAsia" w:ascii="宋体" w:hAnsi="宋体" w:cs="宋体"/>
          <w:color w:val="auto"/>
          <w:sz w:val="24"/>
          <w:highlight w:val="none"/>
        </w:rPr>
        <w:t>供应商在磋商开始前自行踏勘现场，供应商务必自行认真踏勘现场条件，进一步获取所需信息，一旦成交不得对现场条件提出额外要求，不得要求增加费用，采购人可视情组织答疑会。</w:t>
      </w:r>
    </w:p>
    <w:p>
      <w:pPr>
        <w:snapToGrid w:val="0"/>
        <w:spacing w:line="360" w:lineRule="auto"/>
        <w:ind w:firstLine="482" w:firstLineChars="200"/>
        <w:contextualSpacing/>
        <w:rPr>
          <w:rFonts w:ascii="宋体" w:hAnsi="宋体" w:cs="宋体"/>
          <w:b/>
          <w:color w:val="auto"/>
          <w:sz w:val="24"/>
          <w:highlight w:val="none"/>
        </w:rPr>
      </w:pPr>
      <w:r>
        <w:rPr>
          <w:rFonts w:hint="eastAsia" w:ascii="宋体" w:hAnsi="宋体" w:cs="宋体"/>
          <w:b/>
          <w:color w:val="auto"/>
          <w:sz w:val="24"/>
          <w:highlight w:val="none"/>
        </w:rPr>
        <w:t>二、磋商文件的澄清、修改、答疑</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zh-CN"/>
        </w:rPr>
        <w:t>.</w:t>
      </w:r>
      <w:r>
        <w:rPr>
          <w:rFonts w:hint="eastAsia" w:ascii="宋体" w:hAnsi="宋体" w:cs="宋体"/>
          <w:color w:val="auto"/>
          <w:sz w:val="24"/>
          <w:highlight w:val="none"/>
        </w:rPr>
        <w:t>采购人有权对发出的磋商文件进行必要的澄清、修改或补充。</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磋商文件的澄清、修改、补充等内容均以书面明确的形式发布，并以</w:t>
      </w:r>
      <w:r>
        <w:rPr>
          <w:rFonts w:hint="eastAsia" w:ascii="宋体" w:hAnsi="宋体" w:cs="宋体"/>
          <w:color w:val="auto"/>
          <w:spacing w:val="7"/>
          <w:kern w:val="0"/>
          <w:sz w:val="24"/>
          <w:highlight w:val="none"/>
        </w:rPr>
        <w:t>南通市交通运输局—公共资源交易栏目</w:t>
      </w:r>
      <w:r>
        <w:rPr>
          <w:rFonts w:hint="eastAsia" w:ascii="宋体" w:hAnsi="宋体" w:cs="宋体"/>
          <w:color w:val="auto"/>
          <w:sz w:val="24"/>
          <w:highlight w:val="none"/>
        </w:rPr>
        <w:t>发布的信息为准。</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zh-CN"/>
        </w:rPr>
        <w:t>.</w:t>
      </w:r>
      <w:r>
        <w:rPr>
          <w:rFonts w:hint="eastAsia" w:ascii="宋体" w:hAnsi="宋体" w:cs="宋体"/>
          <w:color w:val="auto"/>
          <w:sz w:val="24"/>
          <w:highlight w:val="none"/>
        </w:rPr>
        <w:t>采购人对磋商文件的澄清、修改将构成磋商文件的一部分，对响应磋商的供应商具有约束力。</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zh-CN"/>
        </w:rPr>
        <w:t>.</w:t>
      </w:r>
      <w:r>
        <w:rPr>
          <w:rFonts w:hint="eastAsia" w:ascii="宋体" w:hAnsi="宋体" w:cs="宋体"/>
          <w:color w:val="auto"/>
          <w:sz w:val="24"/>
          <w:highlight w:val="none"/>
        </w:rPr>
        <w:t>澄清或者修改的内容可能影响到响应文件编制的，采购人将在提交响应文件接收截止之日5日前，发布澄清或者修改公告，不足5日的，当顺延提交响应文件接收截止时间。</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5</w:t>
      </w:r>
      <w:r>
        <w:rPr>
          <w:rFonts w:hint="eastAsia" w:ascii="宋体" w:hAnsi="宋体" w:cs="宋体"/>
          <w:color w:val="auto"/>
          <w:sz w:val="24"/>
          <w:highlight w:val="none"/>
          <w:lang w:val="zh-CN"/>
        </w:rPr>
        <w:t>.</w:t>
      </w:r>
      <w:r>
        <w:rPr>
          <w:rFonts w:hint="eastAsia" w:ascii="宋体" w:hAnsi="宋体" w:cs="宋体"/>
          <w:color w:val="auto"/>
          <w:sz w:val="24"/>
          <w:highlight w:val="none"/>
        </w:rPr>
        <w:t>除非采购人以书面的形式对磋商文件作出澄清、修改及补充，供应商由于对磋商文件的任何推论和误解以及采购人对有关问题的口头解释所造成的后果，均由供应商自负。</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color w:val="auto"/>
          <w:sz w:val="24"/>
          <w:highlight w:val="none"/>
          <w:lang w:val="zh-CN"/>
        </w:rPr>
        <w:t>.</w:t>
      </w:r>
      <w:r>
        <w:rPr>
          <w:rFonts w:hint="eastAsia" w:ascii="宋体" w:hAnsi="宋体" w:cs="宋体"/>
          <w:color w:val="auto"/>
          <w:sz w:val="24"/>
          <w:highlight w:val="none"/>
        </w:rPr>
        <w:t>采购人视情况组织答疑会。如有产生答疑且对磋商文件内容有修改，采购人将按照本须知有关规定，以书面方式发出。</w:t>
      </w:r>
    </w:p>
    <w:p>
      <w:pPr>
        <w:snapToGrid w:val="0"/>
        <w:spacing w:line="360" w:lineRule="auto"/>
        <w:ind w:firstLine="482" w:firstLineChars="200"/>
        <w:contextualSpacing/>
        <w:rPr>
          <w:rFonts w:ascii="宋体" w:hAnsi="宋体" w:cs="宋体"/>
          <w:b/>
          <w:color w:val="auto"/>
          <w:sz w:val="24"/>
          <w:highlight w:val="none"/>
        </w:rPr>
      </w:pPr>
      <w:r>
        <w:rPr>
          <w:rFonts w:hint="eastAsia" w:ascii="宋体" w:hAnsi="宋体" w:cs="宋体"/>
          <w:b/>
          <w:color w:val="auto"/>
          <w:sz w:val="24"/>
          <w:highlight w:val="none"/>
        </w:rPr>
        <w:t>三、磋商项目涉及到的现场勘察</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zh-CN"/>
        </w:rPr>
        <w:t>.</w:t>
      </w:r>
      <w:r>
        <w:rPr>
          <w:rFonts w:hint="eastAsia" w:ascii="宋体" w:hAnsi="宋体" w:cs="宋体"/>
          <w:color w:val="auto"/>
          <w:sz w:val="24"/>
          <w:highlight w:val="none"/>
        </w:rPr>
        <w:t>磋商文件所提供的项目相关数据仅做参考，根据自身需要，供应商可在磋商文件递交之日前对有关现场和周围环境进行勘察，以获取编制响应文件和签署合同所需的信息。勘察现场所发生的费用由供应商自己承担。</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采购人向供应商提供的有关现场的资料和数据，是采购人现有的并认为能使供应商可利用的资料。采购人对供应商由此而做出的推论、理解和结论概不负责。</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zh-CN"/>
        </w:rPr>
        <w:t>.</w:t>
      </w:r>
      <w:r>
        <w:rPr>
          <w:rFonts w:hint="eastAsia" w:ascii="宋体" w:hAnsi="宋体" w:cs="宋体"/>
          <w:color w:val="auto"/>
          <w:sz w:val="24"/>
          <w:highlight w:val="none"/>
        </w:rPr>
        <w:t>经采购人允许，供应商可为勘察目的进入采购人的项目现场，但供应商不得因此使采购人承担有关的责任和蒙受损失。供应商应承担勘察现场的责任和风险。</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zh-CN"/>
        </w:rPr>
        <w:t>.</w:t>
      </w:r>
      <w:r>
        <w:rPr>
          <w:rFonts w:hint="eastAsia" w:ascii="宋体" w:hAnsi="宋体" w:cs="宋体"/>
          <w:color w:val="auto"/>
          <w:sz w:val="24"/>
          <w:highlight w:val="none"/>
        </w:rPr>
        <w:t>供应商应认真踏勘现场。在现场勘察时，熟悉现场、现场周围交通道路等情况，以获得一切可能影响其投标的直接资料。供应商成交后，不得以不完全了解现场情况为理由而向采购人提出任何索赔的要求，对此采购人不承担任何责任并将不作任何答复与考虑。</w:t>
      </w:r>
    </w:p>
    <w:p>
      <w:pPr>
        <w:autoSpaceDE w:val="0"/>
        <w:autoSpaceDN w:val="0"/>
        <w:adjustRightInd w:val="0"/>
        <w:snapToGrid w:val="0"/>
        <w:spacing w:line="360" w:lineRule="auto"/>
        <w:ind w:firstLine="482" w:firstLineChars="200"/>
        <w:contextualSpacing/>
        <w:rPr>
          <w:rFonts w:ascii="宋体" w:hAnsi="宋体" w:cs="宋体"/>
          <w:b/>
          <w:bCs/>
          <w:color w:val="auto"/>
          <w:sz w:val="24"/>
          <w:highlight w:val="none"/>
        </w:rPr>
      </w:pPr>
      <w:r>
        <w:rPr>
          <w:rFonts w:hint="eastAsia" w:ascii="宋体" w:hAnsi="宋体" w:cs="宋体"/>
          <w:b/>
          <w:bCs/>
          <w:color w:val="auto"/>
          <w:sz w:val="24"/>
          <w:highlight w:val="none"/>
          <w:lang w:val="zh-CN"/>
        </w:rPr>
        <w:t>四、响应文件的编写、密封及标记</w:t>
      </w:r>
    </w:p>
    <w:p>
      <w:pPr>
        <w:autoSpaceDE w:val="0"/>
        <w:autoSpaceDN w:val="0"/>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（一）响应文件的编写</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1.供应商按“第七部分 响应文件组成”要求编写响应文件。但表格可以按同样格式扩展。除另有规定者外，磋商响应人不得修改。</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2.响应文件规格幅面A4纸（图纸等除外）。</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3.按照磋商文件所规定的内容顺序，统一编制目录，逐页编码，由于编排混乱导致</w:t>
      </w:r>
      <w:r>
        <w:rPr>
          <w:rFonts w:hint="eastAsia" w:ascii="宋体" w:hAnsi="宋体" w:cs="宋体"/>
          <w:color w:val="auto"/>
          <w:sz w:val="24"/>
          <w:highlight w:val="none"/>
        </w:rPr>
        <w:t>响应</w:t>
      </w:r>
      <w:r>
        <w:rPr>
          <w:rFonts w:hint="eastAsia" w:ascii="宋体" w:hAnsi="宋体" w:cs="宋体"/>
          <w:color w:val="auto"/>
          <w:sz w:val="24"/>
          <w:highlight w:val="none"/>
          <w:lang w:val="zh-CN"/>
        </w:rPr>
        <w:t>文件被误读或查找不到，其责任应当由供应商承担；牢固装订成册，不允许使用活页夹、拉杆夹、文件夹、塑料方便式书脊（插入式或穿孔式）装订。</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4.响应文件不得行间插字、涂改、增删，如修改错漏处，须经响应文件签署人签字并加盖公章。</w:t>
      </w:r>
    </w:p>
    <w:p>
      <w:pPr>
        <w:autoSpaceDE w:val="0"/>
        <w:autoSpaceDN w:val="0"/>
        <w:adjustRightInd w:val="0"/>
        <w:snapToGrid w:val="0"/>
        <w:spacing w:line="360" w:lineRule="auto"/>
        <w:ind w:firstLine="482" w:firstLineChars="200"/>
        <w:contextualSpacing/>
        <w:rPr>
          <w:rFonts w:ascii="宋体" w:hAnsi="宋体" w:cs="宋体"/>
          <w:b/>
          <w:bCs/>
          <w:color w:val="auto"/>
          <w:sz w:val="24"/>
          <w:highlight w:val="none"/>
          <w:lang w:val="zh-CN"/>
        </w:rPr>
      </w:pPr>
      <w:r>
        <w:rPr>
          <w:rFonts w:hint="eastAsia" w:ascii="宋体" w:hAnsi="宋体" w:cs="宋体"/>
          <w:b/>
          <w:bCs/>
          <w:color w:val="auto"/>
          <w:sz w:val="24"/>
          <w:highlight w:val="none"/>
          <w:lang w:val="zh-CN"/>
        </w:rPr>
        <w:t>（二）响应文件的份数和签署</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1.响应文件由：</w:t>
      </w:r>
      <w:r>
        <w:rPr>
          <w:rFonts w:hint="eastAsia" w:ascii="宋体" w:hAnsi="宋体" w:cs="宋体"/>
          <w:color w:val="auto"/>
          <w:sz w:val="24"/>
          <w:highlight w:val="none"/>
          <w:lang w:val="zh-CN"/>
        </w:rPr>
        <w:fldChar w:fldCharType="begin"/>
      </w:r>
      <w:r>
        <w:rPr>
          <w:rFonts w:hint="eastAsia" w:ascii="宋体" w:hAnsi="宋体" w:cs="宋体"/>
          <w:color w:val="auto"/>
          <w:sz w:val="24"/>
          <w:highlight w:val="none"/>
          <w:lang w:val="zh-CN"/>
        </w:rPr>
        <w:instrText xml:space="preserve"> = 1 \* GB3 </w:instrText>
      </w:r>
      <w:r>
        <w:rPr>
          <w:rFonts w:hint="eastAsia" w:ascii="宋体" w:hAnsi="宋体" w:cs="宋体"/>
          <w:color w:val="auto"/>
          <w:sz w:val="24"/>
          <w:highlight w:val="none"/>
          <w:lang w:val="zh-CN"/>
        </w:rPr>
        <w:fldChar w:fldCharType="separate"/>
      </w:r>
      <w:r>
        <w:rPr>
          <w:rFonts w:hint="eastAsia" w:ascii="宋体" w:hAnsi="宋体" w:cs="宋体"/>
          <w:color w:val="auto"/>
          <w:sz w:val="24"/>
          <w:highlight w:val="none"/>
          <w:lang w:val="zh-CN"/>
        </w:rPr>
        <w:t>①</w:t>
      </w:r>
      <w:r>
        <w:rPr>
          <w:rFonts w:hint="eastAsia" w:ascii="宋体" w:hAnsi="宋体" w:cs="宋体"/>
          <w:color w:val="auto"/>
          <w:sz w:val="24"/>
          <w:highlight w:val="none"/>
          <w:lang w:val="zh-CN"/>
        </w:rPr>
        <w:fldChar w:fldCharType="end"/>
      </w:r>
      <w:r>
        <w:rPr>
          <w:rFonts w:hint="eastAsia" w:ascii="宋体" w:hAnsi="宋体" w:cs="宋体"/>
          <w:color w:val="auto"/>
          <w:sz w:val="24"/>
          <w:highlight w:val="none"/>
          <w:lang w:val="zh-CN"/>
        </w:rPr>
        <w:t>资格审查、</w:t>
      </w:r>
      <w:r>
        <w:rPr>
          <w:rFonts w:hint="eastAsia" w:ascii="宋体" w:hAnsi="宋体" w:cs="仿宋_GB2312"/>
          <w:color w:val="auto"/>
          <w:sz w:val="24"/>
          <w:highlight w:val="none"/>
          <w:lang w:val="zh-CN"/>
        </w:rPr>
        <w:fldChar w:fldCharType="begin"/>
      </w:r>
      <w:r>
        <w:rPr>
          <w:rFonts w:hint="eastAsia" w:ascii="宋体" w:hAnsi="宋体" w:cs="仿宋_GB2312"/>
          <w:color w:val="auto"/>
          <w:sz w:val="24"/>
          <w:highlight w:val="none"/>
          <w:lang w:val="zh-CN"/>
        </w:rPr>
        <w:instrText xml:space="preserve"> = 2 \* GB3 </w:instrText>
      </w:r>
      <w:r>
        <w:rPr>
          <w:rFonts w:hint="eastAsia" w:ascii="宋体" w:hAnsi="宋体" w:cs="仿宋_GB2312"/>
          <w:color w:val="auto"/>
          <w:sz w:val="24"/>
          <w:highlight w:val="none"/>
          <w:lang w:val="zh-CN"/>
        </w:rPr>
        <w:fldChar w:fldCharType="separate"/>
      </w:r>
      <w:r>
        <w:rPr>
          <w:rFonts w:hint="eastAsia" w:ascii="宋体" w:hAnsi="宋体" w:cs="仿宋_GB2312"/>
          <w:color w:val="auto"/>
          <w:sz w:val="24"/>
          <w:highlight w:val="none"/>
          <w:lang w:val="zh-CN"/>
        </w:rPr>
        <w:t>②</w:t>
      </w:r>
      <w:r>
        <w:rPr>
          <w:rFonts w:hint="eastAsia" w:ascii="宋体" w:hAnsi="宋体" w:cs="仿宋_GB2312"/>
          <w:color w:val="auto"/>
          <w:sz w:val="24"/>
          <w:highlight w:val="none"/>
          <w:lang w:val="zh-CN"/>
        </w:rPr>
        <w:fldChar w:fldCharType="end"/>
      </w:r>
      <w:r>
        <w:rPr>
          <w:rFonts w:hint="eastAsia" w:ascii="宋体" w:hAnsi="宋体" w:cs="仿宋_GB2312"/>
          <w:color w:val="auto"/>
          <w:sz w:val="24"/>
          <w:highlight w:val="none"/>
          <w:lang w:val="zh-CN"/>
        </w:rPr>
        <w:t>商务技术文件、③价格响应文件、④电子</w:t>
      </w:r>
      <w:r>
        <w:rPr>
          <w:rFonts w:hint="eastAsia" w:ascii="宋体" w:hAnsi="宋体" w:cs="仿宋_GB2312"/>
          <w:color w:val="auto"/>
          <w:sz w:val="24"/>
          <w:highlight w:val="none"/>
        </w:rPr>
        <w:t>版响应</w:t>
      </w:r>
      <w:r>
        <w:rPr>
          <w:rFonts w:hint="eastAsia" w:ascii="宋体" w:hAnsi="宋体" w:cs="仿宋_GB2312"/>
          <w:color w:val="auto"/>
          <w:sz w:val="24"/>
          <w:highlight w:val="none"/>
          <w:lang w:val="zh-CN"/>
        </w:rPr>
        <w:t>文件共</w:t>
      </w:r>
      <w:r>
        <w:rPr>
          <w:rFonts w:ascii="宋体" w:hAnsi="宋体" w:cs="仿宋_GB2312"/>
          <w:color w:val="auto"/>
          <w:sz w:val="24"/>
          <w:highlight w:val="none"/>
          <w:lang w:val="zh-CN"/>
        </w:rPr>
        <w:t>4</w:t>
      </w:r>
      <w:r>
        <w:rPr>
          <w:rFonts w:hint="eastAsia" w:ascii="宋体" w:hAnsi="宋体" w:cs="仿宋_GB2312"/>
          <w:color w:val="auto"/>
          <w:sz w:val="24"/>
          <w:highlight w:val="none"/>
          <w:lang w:val="zh-CN"/>
        </w:rPr>
        <w:t>部分组成（以下由文件序号代称）。</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2.纸质响应文件均为一式叁份，其中“正本”壹份和“副本”贰份。电子</w:t>
      </w:r>
      <w:r>
        <w:rPr>
          <w:rFonts w:hint="eastAsia" w:ascii="宋体" w:hAnsi="宋体" w:cs="宋体"/>
          <w:color w:val="auto"/>
          <w:sz w:val="24"/>
          <w:highlight w:val="none"/>
        </w:rPr>
        <w:t>版响应</w:t>
      </w:r>
      <w:r>
        <w:rPr>
          <w:rFonts w:hint="eastAsia" w:ascii="宋体" w:hAnsi="宋体" w:cs="宋体"/>
          <w:color w:val="auto"/>
          <w:sz w:val="24"/>
          <w:highlight w:val="none"/>
          <w:lang w:val="zh-CN"/>
        </w:rPr>
        <w:t>文件1份（具体要求详见第七部分响应文件组成）。</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3.在每份纸质响应文件上要明确标注项目名称、对应的响应文件名称、供应商的全称、日期、“正本”、“副本”字样。“正本”和“副本”若有差异，概以“正本”为准。</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4.响应文件中的所有“正本”，其正文内容须按磋商文件要求由供应商法定代表人或被授权人签字（或盖章）并加盖单位公章。“副本”可复印，但须加盖单位公章。</w:t>
      </w:r>
    </w:p>
    <w:p>
      <w:pPr>
        <w:numPr>
          <w:ilvl w:val="0"/>
          <w:numId w:val="1"/>
        </w:numPr>
        <w:tabs>
          <w:tab w:val="left" w:pos="3375"/>
        </w:tabs>
        <w:autoSpaceDE w:val="0"/>
        <w:autoSpaceDN w:val="0"/>
        <w:adjustRightInd w:val="0"/>
        <w:snapToGrid w:val="0"/>
        <w:spacing w:line="360" w:lineRule="auto"/>
        <w:ind w:firstLine="480" w:firstLineChars="200"/>
        <w:contextualSpacing/>
        <w:jc w:val="left"/>
        <w:rPr>
          <w:rFonts w:ascii="宋体" w:hAnsi="宋体" w:cs="仿宋_GB2312"/>
          <w:color w:val="auto"/>
          <w:sz w:val="24"/>
          <w:highlight w:val="none"/>
        </w:rPr>
      </w:pPr>
      <w:r>
        <w:rPr>
          <w:rFonts w:hint="eastAsia" w:ascii="宋体" w:hAnsi="宋体" w:cs="仿宋_GB2312"/>
          <w:color w:val="auto"/>
          <w:sz w:val="24"/>
          <w:highlight w:val="none"/>
        </w:rPr>
        <w:t>响应文件的递交</w:t>
      </w:r>
    </w:p>
    <w:p>
      <w:pPr>
        <w:autoSpaceDE w:val="0"/>
        <w:autoSpaceDN w:val="0"/>
        <w:adjustRightInd w:val="0"/>
        <w:snapToGrid w:val="0"/>
        <w:spacing w:line="360" w:lineRule="auto"/>
        <w:ind w:firstLine="482" w:firstLineChars="200"/>
        <w:contextualSpacing/>
        <w:jc w:val="left"/>
        <w:rPr>
          <w:rFonts w:ascii="宋体" w:hAnsi="宋体" w:cs="仿宋_GB2312"/>
          <w:b/>
          <w:bCs/>
          <w:color w:val="auto"/>
          <w:sz w:val="24"/>
          <w:highlight w:val="none"/>
        </w:rPr>
      </w:pPr>
      <w:r>
        <w:rPr>
          <w:rFonts w:hint="eastAsia" w:ascii="宋体" w:hAnsi="宋体" w:cs="仿宋_GB2312"/>
          <w:b/>
          <w:bCs/>
          <w:color w:val="auto"/>
          <w:sz w:val="24"/>
          <w:highlight w:val="none"/>
        </w:rPr>
        <w:t>详见磋商公告</w:t>
      </w:r>
    </w:p>
    <w:p>
      <w:pPr>
        <w:autoSpaceDE w:val="0"/>
        <w:autoSpaceDN w:val="0"/>
        <w:adjustRightInd w:val="0"/>
        <w:snapToGrid w:val="0"/>
        <w:spacing w:line="360" w:lineRule="auto"/>
        <w:ind w:firstLine="482" w:firstLineChars="200"/>
        <w:contextualSpacing/>
        <w:jc w:val="left"/>
        <w:rPr>
          <w:rFonts w:ascii="宋体" w:hAnsi="宋体" w:cs="仿宋_GB2312"/>
          <w:b/>
          <w:bCs/>
          <w:color w:val="auto"/>
          <w:sz w:val="24"/>
          <w:highlight w:val="none"/>
          <w:lang w:val="zh-CN"/>
        </w:rPr>
      </w:pPr>
      <w:r>
        <w:rPr>
          <w:rFonts w:hint="eastAsia" w:ascii="宋体" w:hAnsi="宋体" w:cs="仿宋_GB2312"/>
          <w:b/>
          <w:bCs/>
          <w:color w:val="auto"/>
          <w:sz w:val="24"/>
          <w:highlight w:val="none"/>
          <w:lang w:val="zh-CN"/>
        </w:rPr>
        <w:t>（</w:t>
      </w:r>
      <w:r>
        <w:rPr>
          <w:rFonts w:hint="eastAsia" w:ascii="宋体" w:hAnsi="宋体" w:cs="仿宋_GB2312"/>
          <w:b/>
          <w:bCs/>
          <w:color w:val="auto"/>
          <w:sz w:val="24"/>
          <w:highlight w:val="none"/>
        </w:rPr>
        <w:t>四</w:t>
      </w:r>
      <w:r>
        <w:rPr>
          <w:rFonts w:hint="eastAsia" w:ascii="宋体" w:hAnsi="宋体" w:cs="仿宋_GB2312"/>
          <w:b/>
          <w:bCs/>
          <w:color w:val="auto"/>
          <w:sz w:val="24"/>
          <w:highlight w:val="none"/>
          <w:lang w:val="zh-CN"/>
        </w:rPr>
        <w:t>）</w:t>
      </w:r>
      <w:r>
        <w:rPr>
          <w:rFonts w:ascii="宋体" w:hAnsi="宋体" w:cs="仿宋_GB2312"/>
          <w:b/>
          <w:bCs/>
          <w:color w:val="auto"/>
          <w:sz w:val="24"/>
          <w:highlight w:val="none"/>
          <w:lang w:val="zh-CN"/>
        </w:rPr>
        <w:t>磋商响应有效期</w:t>
      </w:r>
    </w:p>
    <w:p>
      <w:pPr>
        <w:adjustRightInd w:val="0"/>
        <w:snapToGrid w:val="0"/>
        <w:spacing w:line="360" w:lineRule="auto"/>
        <w:ind w:firstLine="480" w:firstLineChars="200"/>
        <w:rPr>
          <w:rFonts w:ascii="宋体" w:hAnsi="宋体"/>
          <w:bCs/>
          <w:color w:val="auto"/>
          <w:sz w:val="24"/>
          <w:highlight w:val="none"/>
        </w:rPr>
      </w:pPr>
      <w:r>
        <w:rPr>
          <w:rFonts w:ascii="宋体" w:hAnsi="宋体"/>
          <w:bCs/>
          <w:color w:val="auto"/>
          <w:sz w:val="24"/>
          <w:highlight w:val="none"/>
        </w:rPr>
        <w:t>磋商响应有效期为</w:t>
      </w:r>
      <w:r>
        <w:rPr>
          <w:rFonts w:hint="eastAsia" w:ascii="宋体" w:hAnsi="宋体"/>
          <w:color w:val="auto"/>
          <w:sz w:val="24"/>
          <w:highlight w:val="none"/>
        </w:rPr>
        <w:t>招标代理机构</w:t>
      </w:r>
      <w:r>
        <w:rPr>
          <w:rFonts w:ascii="宋体" w:hAnsi="宋体"/>
          <w:bCs/>
          <w:color w:val="auto"/>
          <w:sz w:val="24"/>
          <w:highlight w:val="none"/>
        </w:rPr>
        <w:t>规定的响应文件</w:t>
      </w:r>
      <w:r>
        <w:rPr>
          <w:rFonts w:ascii="宋体" w:hAnsi="宋体"/>
          <w:color w:val="auto"/>
          <w:sz w:val="24"/>
          <w:highlight w:val="none"/>
        </w:rPr>
        <w:t>提交</w:t>
      </w:r>
      <w:r>
        <w:rPr>
          <w:rFonts w:ascii="宋体" w:hAnsi="宋体"/>
          <w:bCs/>
          <w:color w:val="auto"/>
          <w:sz w:val="24"/>
          <w:highlight w:val="none"/>
        </w:rPr>
        <w:t>截止时间后</w:t>
      </w:r>
      <w:r>
        <w:rPr>
          <w:rFonts w:hint="eastAsia" w:ascii="宋体" w:hAnsi="宋体"/>
          <w:b/>
          <w:color w:val="auto"/>
          <w:sz w:val="24"/>
          <w:highlight w:val="none"/>
          <w:u w:val="single"/>
        </w:rPr>
        <w:t>四十五</w:t>
      </w:r>
      <w:r>
        <w:rPr>
          <w:rFonts w:ascii="宋体" w:hAnsi="宋体"/>
          <w:b/>
          <w:color w:val="auto"/>
          <w:sz w:val="24"/>
          <w:highlight w:val="none"/>
          <w:u w:val="single"/>
        </w:rPr>
        <w:t>（</w:t>
      </w:r>
      <w:r>
        <w:rPr>
          <w:rFonts w:hint="eastAsia" w:ascii="宋体" w:hAnsi="宋体"/>
          <w:b/>
          <w:color w:val="auto"/>
          <w:sz w:val="24"/>
          <w:highlight w:val="none"/>
          <w:u w:val="single"/>
        </w:rPr>
        <w:t>45</w:t>
      </w:r>
      <w:r>
        <w:rPr>
          <w:rFonts w:ascii="宋体" w:hAnsi="宋体"/>
          <w:b/>
          <w:color w:val="auto"/>
          <w:sz w:val="24"/>
          <w:highlight w:val="none"/>
          <w:u w:val="single"/>
        </w:rPr>
        <w:t>）天</w:t>
      </w:r>
      <w:r>
        <w:rPr>
          <w:rFonts w:ascii="宋体" w:hAnsi="宋体"/>
          <w:bCs/>
          <w:color w:val="auto"/>
          <w:sz w:val="24"/>
          <w:highlight w:val="none"/>
        </w:rPr>
        <w:t>。磋商响应有效期比规定短的将被视为非实质性响应而予以拒绝。</w:t>
      </w:r>
    </w:p>
    <w:p>
      <w:pPr>
        <w:autoSpaceDE w:val="0"/>
        <w:autoSpaceDN w:val="0"/>
        <w:adjustRightInd w:val="0"/>
        <w:snapToGrid w:val="0"/>
        <w:spacing w:line="360" w:lineRule="auto"/>
        <w:ind w:firstLine="482" w:firstLineChars="200"/>
        <w:contextualSpacing/>
        <w:jc w:val="left"/>
        <w:rPr>
          <w:rFonts w:ascii="宋体" w:hAnsi="宋体" w:cs="宋体"/>
          <w:b/>
          <w:bCs/>
          <w:color w:val="auto"/>
          <w:sz w:val="24"/>
          <w:highlight w:val="none"/>
          <w:lang w:val="zh-CN"/>
        </w:rPr>
      </w:pPr>
      <w:r>
        <w:rPr>
          <w:rFonts w:hint="eastAsia" w:ascii="宋体" w:hAnsi="宋体" w:cs="宋体"/>
          <w:b/>
          <w:bCs/>
          <w:color w:val="auto"/>
          <w:sz w:val="24"/>
          <w:highlight w:val="none"/>
          <w:lang w:val="zh-CN"/>
        </w:rPr>
        <w:t>五、磋商报价</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1.本项目不接受任何有选择的报价。</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2.磋商报价均以人民币为报价的币种。</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3.磋商报价出现前后不一致的，按照下列规定修正：</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（1）响应文件中开标一览表（报价表）内容与响应文件中相应内容不一致的，以开标一览表（报价表）为准；</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（2）大写金额和小写金额不一致的，以大写金额为准；</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（3）单价金额小数点或者百分比有明显错位的，以开标一览表（报价表）的总价为准，并修改单价；</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（4）总价金额与按单价汇总金额不一致的，以</w:t>
      </w:r>
      <w:r>
        <w:rPr>
          <w:rFonts w:hint="eastAsia" w:ascii="宋体" w:hAnsi="宋体" w:cs="宋体"/>
          <w:color w:val="auto"/>
          <w:sz w:val="24"/>
          <w:highlight w:val="none"/>
          <w:lang w:val="en-US" w:eastAsia="zh-CN"/>
        </w:rPr>
        <w:t>总价</w:t>
      </w:r>
      <w:r>
        <w:rPr>
          <w:rFonts w:hint="eastAsia" w:ascii="宋体" w:hAnsi="宋体" w:cs="宋体"/>
          <w:color w:val="auto"/>
          <w:sz w:val="24"/>
          <w:highlight w:val="none"/>
          <w:lang w:val="zh-CN"/>
        </w:rPr>
        <w:t>金额计算结果为准。</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同时出现两种以上不一致的，按照前款规定的顺序修正。修正后的报价经供应商确认后产生约束力，供应商不确认的，其投标无效。</w:t>
      </w:r>
    </w:p>
    <w:p>
      <w:pPr>
        <w:autoSpaceDE w:val="0"/>
        <w:autoSpaceDN w:val="0"/>
        <w:adjustRightInd w:val="0"/>
        <w:snapToGrid w:val="0"/>
        <w:spacing w:line="360" w:lineRule="auto"/>
        <w:ind w:firstLine="480" w:firstLineChars="200"/>
        <w:contextualSpacing/>
        <w:jc w:val="left"/>
        <w:rPr>
          <w:rFonts w:ascii="宋体" w:hAnsi="宋体" w:cs="宋体"/>
          <w:color w:val="auto"/>
          <w:sz w:val="24"/>
          <w:highlight w:val="none"/>
          <w:lang w:val="zh-CN"/>
        </w:rPr>
      </w:pPr>
      <w:r>
        <w:rPr>
          <w:rFonts w:hint="eastAsia" w:ascii="宋体" w:hAnsi="宋体" w:cs="宋体"/>
          <w:color w:val="auto"/>
          <w:sz w:val="24"/>
          <w:highlight w:val="none"/>
          <w:lang w:val="zh-CN"/>
        </w:rPr>
        <w:t>4.报价方式及要求：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仿宋_GB2312"/>
          <w:color w:val="auto"/>
          <w:sz w:val="24"/>
          <w:highlight w:val="none"/>
          <w:lang w:val="zh-CN"/>
        </w:rPr>
        <w:t>本项目采用总价报价，最终报价</w:t>
      </w:r>
      <w:bookmarkStart w:id="0" w:name="_Hlk78137675"/>
      <w:r>
        <w:rPr>
          <w:rFonts w:hint="eastAsia" w:ascii="宋体" w:hAnsi="宋体" w:cs="仿宋_GB2312"/>
          <w:color w:val="auto"/>
          <w:sz w:val="24"/>
          <w:highlight w:val="none"/>
          <w:lang w:val="zh-CN"/>
        </w:rPr>
        <w:t>包括（</w:t>
      </w:r>
      <w:r>
        <w:rPr>
          <w:rFonts w:hint="eastAsia" w:ascii="宋体" w:hAnsi="宋体" w:cs="仿宋_GB2312"/>
          <w:color w:val="auto"/>
          <w:sz w:val="24"/>
          <w:highlight w:val="none"/>
          <w:lang w:val="en-US" w:eastAsia="zh-CN"/>
        </w:rPr>
        <w:t>但不限于）服务</w:t>
      </w:r>
      <w:r>
        <w:rPr>
          <w:rFonts w:hint="eastAsia" w:ascii="宋体" w:hAnsi="宋体" w:cs="仿宋_GB2312"/>
          <w:color w:val="auto"/>
          <w:sz w:val="24"/>
          <w:highlight w:val="none"/>
          <w:lang w:val="zh-CN"/>
        </w:rPr>
        <w:t>单位完成本项目的所有工作内容并提供全套成果文件（包括全部基础资料电子文件以及评审所需文件），以及现场勘测、资料收集、人员费用、交通工具及使用费、仪器设备使用费、材料费、燃料动力费、测试化验加工费、研究开发费、试验检测费、资料费、国内外调研费、研究相关费用（</w:t>
      </w:r>
      <w:r>
        <w:rPr>
          <w:rFonts w:hint="eastAsia" w:ascii="宋体" w:hAnsi="宋体" w:cs="仿宋_GB2312"/>
          <w:color w:val="auto"/>
          <w:sz w:val="24"/>
          <w:highlight w:val="none"/>
        </w:rPr>
        <w:t>如需取得批复</w:t>
      </w:r>
      <w:r>
        <w:rPr>
          <w:rFonts w:hint="eastAsia" w:ascii="宋体" w:hAnsi="宋体" w:cs="仿宋_GB2312"/>
          <w:color w:val="auto"/>
          <w:sz w:val="24"/>
          <w:highlight w:val="none"/>
          <w:lang w:val="zh-CN"/>
        </w:rPr>
        <w:t>）、文件编制、出版印刷费、人员培训费、汇报、会议费、评审、专家咨询费、后续服务等全部工作所需的</w:t>
      </w:r>
      <w:r>
        <w:rPr>
          <w:rFonts w:hint="eastAsia" w:ascii="宋体" w:hAnsi="宋体" w:cs="仿宋_GB2312"/>
          <w:color w:val="auto"/>
          <w:sz w:val="24"/>
          <w:highlight w:val="none"/>
        </w:rPr>
        <w:t>费用</w:t>
      </w:r>
      <w:r>
        <w:rPr>
          <w:rFonts w:hint="eastAsia" w:ascii="宋体" w:hAnsi="宋体" w:cs="仿宋_GB2312"/>
          <w:color w:val="auto"/>
          <w:sz w:val="24"/>
          <w:highlight w:val="none"/>
          <w:lang w:val="zh-CN"/>
        </w:rPr>
        <w:t>以及公司取费、法定税金、利润等与履行合同有关的一切费用以及合同明示或暗示的所有一般风险责任和义务费用。</w:t>
      </w:r>
      <w:bookmarkEnd w:id="0"/>
    </w:p>
    <w:p>
      <w:pPr>
        <w:autoSpaceDE w:val="0"/>
        <w:autoSpaceDN w:val="0"/>
        <w:adjustRightInd w:val="0"/>
        <w:snapToGrid w:val="0"/>
        <w:spacing w:line="360" w:lineRule="auto"/>
        <w:ind w:firstLine="480" w:firstLineChars="200"/>
        <w:contextualSpacing/>
        <w:jc w:val="left"/>
        <w:rPr>
          <w:rFonts w:ascii="宋体" w:hAnsi="宋体" w:cs="仿宋_GB2312"/>
          <w:color w:val="auto"/>
          <w:sz w:val="24"/>
          <w:highlight w:val="none"/>
          <w:lang w:val="zh-CN"/>
        </w:rPr>
      </w:pPr>
      <w:r>
        <w:rPr>
          <w:rFonts w:hint="eastAsia" w:ascii="宋体" w:hAnsi="宋体" w:cs="仿宋_GB2312"/>
          <w:color w:val="auto"/>
          <w:sz w:val="24"/>
          <w:highlight w:val="none"/>
          <w:lang w:val="zh-CN"/>
        </w:rPr>
        <w:t>（2）供应商在投标时应主动查阅本项目的有关文件、技术经济等资料。作为一个有经验的供应商，应充分考虑到采购人提供的相关资料和数据与合同实施过程中存有偏差。供应商应综合考虑到报价中，采购对供应商的投标报价不因此而进行调整。</w:t>
      </w:r>
    </w:p>
    <w:p>
      <w:pPr>
        <w:autoSpaceDE w:val="0"/>
        <w:autoSpaceDN w:val="0"/>
        <w:adjustRightInd w:val="0"/>
        <w:snapToGrid w:val="0"/>
        <w:spacing w:line="360" w:lineRule="auto"/>
        <w:ind w:firstLine="480" w:firstLineChars="200"/>
        <w:contextualSpacing/>
        <w:jc w:val="left"/>
        <w:rPr>
          <w:rFonts w:ascii="宋体" w:hAnsi="宋体" w:cs="仿宋_GB2312"/>
          <w:color w:val="auto"/>
          <w:sz w:val="24"/>
          <w:highlight w:val="none"/>
          <w:lang w:val="zh-CN"/>
        </w:rPr>
      </w:pPr>
      <w:r>
        <w:rPr>
          <w:rFonts w:hint="eastAsia" w:ascii="宋体" w:hAnsi="宋体" w:cs="仿宋_GB2312"/>
          <w:color w:val="auto"/>
          <w:sz w:val="24"/>
          <w:highlight w:val="none"/>
          <w:lang w:val="zh-CN"/>
        </w:rPr>
        <w:t>（</w:t>
      </w:r>
      <w:r>
        <w:rPr>
          <w:rFonts w:hint="eastAsia" w:ascii="宋体" w:hAnsi="宋体" w:cs="仿宋_GB2312"/>
          <w:color w:val="auto"/>
          <w:sz w:val="24"/>
          <w:highlight w:val="none"/>
        </w:rPr>
        <w:t>3</w:t>
      </w:r>
      <w:r>
        <w:rPr>
          <w:rFonts w:hint="eastAsia" w:ascii="宋体" w:hAnsi="宋体" w:cs="仿宋_GB2312"/>
          <w:color w:val="auto"/>
          <w:sz w:val="24"/>
          <w:highlight w:val="none"/>
          <w:lang w:val="zh-CN"/>
        </w:rPr>
        <w:t>）本项目不接受调价函。</w:t>
      </w:r>
    </w:p>
    <w:p>
      <w:pPr>
        <w:autoSpaceDE w:val="0"/>
        <w:autoSpaceDN w:val="0"/>
        <w:adjustRightInd w:val="0"/>
        <w:snapToGrid w:val="0"/>
        <w:spacing w:line="360" w:lineRule="auto"/>
        <w:ind w:firstLine="480" w:firstLineChars="200"/>
        <w:contextualSpacing/>
        <w:jc w:val="left"/>
        <w:rPr>
          <w:rFonts w:ascii="宋体" w:hAnsi="宋体" w:cs="仿宋_GB2312"/>
          <w:color w:val="auto"/>
          <w:sz w:val="24"/>
          <w:highlight w:val="none"/>
          <w:lang w:val="zh-CN"/>
        </w:rPr>
      </w:pPr>
      <w:r>
        <w:rPr>
          <w:rFonts w:hint="eastAsia" w:ascii="宋体" w:hAnsi="宋体" w:cs="仿宋_GB2312"/>
          <w:color w:val="auto"/>
          <w:sz w:val="24"/>
          <w:highlight w:val="none"/>
          <w:lang w:val="zh-CN"/>
        </w:rPr>
        <w:t>（</w:t>
      </w:r>
      <w:r>
        <w:rPr>
          <w:rFonts w:hint="eastAsia" w:ascii="宋体" w:hAnsi="宋体" w:cs="仿宋_GB2312"/>
          <w:color w:val="auto"/>
          <w:sz w:val="24"/>
          <w:highlight w:val="none"/>
        </w:rPr>
        <w:t>4</w:t>
      </w:r>
      <w:r>
        <w:rPr>
          <w:rFonts w:hint="eastAsia" w:ascii="宋体" w:hAnsi="宋体" w:cs="仿宋_GB2312"/>
          <w:color w:val="auto"/>
          <w:sz w:val="24"/>
          <w:highlight w:val="none"/>
          <w:lang w:val="zh-CN"/>
        </w:rPr>
        <w:t>）竞争性磋商的最终报价为预期成交价。</w:t>
      </w:r>
    </w:p>
    <w:p>
      <w:pPr>
        <w:autoSpaceDE w:val="0"/>
        <w:autoSpaceDN w:val="0"/>
        <w:adjustRightInd w:val="0"/>
        <w:spacing w:line="360" w:lineRule="auto"/>
        <w:ind w:firstLine="480" w:firstLineChars="200"/>
        <w:rPr>
          <w:rFonts w:ascii="宋体" w:hAnsi="宋体" w:cs="宋体"/>
          <w:bCs/>
          <w:color w:val="auto"/>
          <w:sz w:val="24"/>
          <w:highlight w:val="none"/>
          <w:lang w:val="zh-CN"/>
        </w:rPr>
      </w:pPr>
      <w:r>
        <w:rPr>
          <w:rFonts w:hint="eastAsia" w:ascii="宋体" w:hAnsi="宋体" w:cs="宋体"/>
          <w:bCs/>
          <w:color w:val="auto"/>
          <w:sz w:val="24"/>
          <w:highlight w:val="none"/>
          <w:lang w:val="zh-CN"/>
        </w:rPr>
        <w:t>（</w:t>
      </w:r>
      <w:r>
        <w:rPr>
          <w:rFonts w:hint="eastAsia" w:ascii="宋体" w:hAnsi="宋体" w:cs="宋体"/>
          <w:bCs/>
          <w:color w:val="auto"/>
          <w:sz w:val="24"/>
          <w:highlight w:val="none"/>
        </w:rPr>
        <w:t>5</w:t>
      </w:r>
      <w:r>
        <w:rPr>
          <w:rFonts w:hint="eastAsia" w:ascii="宋体" w:hAnsi="宋体" w:cs="宋体"/>
          <w:bCs/>
          <w:color w:val="auto"/>
          <w:sz w:val="24"/>
          <w:highlight w:val="none"/>
          <w:lang w:val="zh-CN"/>
        </w:rPr>
        <w:t>）</w:t>
      </w:r>
      <w:r>
        <w:rPr>
          <w:rFonts w:hint="eastAsia" w:ascii="宋体" w:hAnsi="宋体" w:cs="宋体"/>
          <w:b/>
          <w:bCs/>
          <w:color w:val="auto"/>
          <w:sz w:val="24"/>
          <w:highlight w:val="none"/>
          <w:lang w:val="zh-CN"/>
        </w:rPr>
        <w:t>本项目首轮磋商报价最高限价为人民币</w:t>
      </w:r>
      <w:r>
        <w:rPr>
          <w:rFonts w:hint="eastAsia" w:ascii="宋体" w:hAnsi="宋体" w:cs="宋体"/>
          <w:b/>
          <w:bCs/>
          <w:color w:val="auto"/>
          <w:sz w:val="24"/>
          <w:highlight w:val="none"/>
        </w:rPr>
        <w:t>叁拾万元</w:t>
      </w:r>
      <w:r>
        <w:rPr>
          <w:rFonts w:hint="eastAsia" w:ascii="宋体" w:hAnsi="宋体" w:cs="宋体"/>
          <w:b/>
          <w:bCs/>
          <w:color w:val="auto"/>
          <w:sz w:val="24"/>
          <w:highlight w:val="none"/>
          <w:lang w:val="zh-CN"/>
        </w:rPr>
        <w:t>整（¥</w:t>
      </w:r>
      <w:r>
        <w:rPr>
          <w:rFonts w:hint="eastAsia" w:ascii="宋体" w:hAnsi="宋体" w:cs="宋体"/>
          <w:b/>
          <w:bCs/>
          <w:color w:val="auto"/>
          <w:sz w:val="24"/>
          <w:highlight w:val="none"/>
        </w:rPr>
        <w:t>300000</w:t>
      </w:r>
      <w:r>
        <w:rPr>
          <w:rFonts w:hint="eastAsia" w:ascii="宋体" w:hAnsi="宋体" w:cs="宋体"/>
          <w:b/>
          <w:bCs/>
          <w:color w:val="auto"/>
          <w:sz w:val="24"/>
          <w:highlight w:val="none"/>
          <w:lang w:val="zh-CN"/>
        </w:rPr>
        <w:t>元）</w:t>
      </w:r>
      <w:r>
        <w:rPr>
          <w:rFonts w:hint="eastAsia" w:ascii="宋体" w:hAnsi="宋体" w:cs="宋体"/>
          <w:bCs/>
          <w:color w:val="auto"/>
          <w:sz w:val="24"/>
          <w:highlight w:val="none"/>
          <w:lang w:val="zh-CN"/>
        </w:rPr>
        <w:t>，投标总价</w:t>
      </w:r>
      <w:r>
        <w:rPr>
          <w:rFonts w:ascii="宋体" w:hAnsi="宋体" w:cs="宋体"/>
          <w:bCs/>
          <w:color w:val="auto"/>
          <w:sz w:val="24"/>
          <w:highlight w:val="none"/>
          <w:lang w:val="zh-CN"/>
        </w:rPr>
        <w:t>超过</w:t>
      </w:r>
      <w:r>
        <w:rPr>
          <w:rFonts w:hint="eastAsia" w:ascii="宋体" w:hAnsi="宋体" w:cs="宋体"/>
          <w:bCs/>
          <w:color w:val="auto"/>
          <w:sz w:val="24"/>
          <w:highlight w:val="none"/>
          <w:lang w:val="zh-CN"/>
        </w:rPr>
        <w:t>最高限价</w:t>
      </w:r>
      <w:r>
        <w:rPr>
          <w:rFonts w:ascii="宋体" w:hAnsi="宋体" w:cs="宋体"/>
          <w:bCs/>
          <w:color w:val="auto"/>
          <w:sz w:val="24"/>
          <w:highlight w:val="none"/>
          <w:lang w:val="zh-CN"/>
        </w:rPr>
        <w:t>的为无效</w:t>
      </w:r>
      <w:r>
        <w:rPr>
          <w:rFonts w:hint="eastAsia" w:ascii="宋体" w:hAnsi="宋体" w:cs="宋体"/>
          <w:bCs/>
          <w:color w:val="auto"/>
          <w:sz w:val="24"/>
          <w:highlight w:val="none"/>
          <w:lang w:val="zh-CN"/>
        </w:rPr>
        <w:t>响应文件</w:t>
      </w:r>
      <w:r>
        <w:rPr>
          <w:rFonts w:ascii="宋体" w:hAnsi="宋体" w:cs="宋体"/>
          <w:bCs/>
          <w:color w:val="auto"/>
          <w:sz w:val="24"/>
          <w:highlight w:val="none"/>
          <w:lang w:val="zh-CN"/>
        </w:rPr>
        <w:t>。</w:t>
      </w:r>
    </w:p>
    <w:p>
      <w:pPr>
        <w:autoSpaceDE w:val="0"/>
        <w:autoSpaceDN w:val="0"/>
        <w:adjustRightInd w:val="0"/>
        <w:snapToGrid w:val="0"/>
        <w:spacing w:line="360" w:lineRule="auto"/>
        <w:ind w:firstLine="482" w:firstLineChars="200"/>
        <w:contextualSpacing/>
        <w:jc w:val="left"/>
        <w:rPr>
          <w:rFonts w:ascii="宋体" w:hAnsi="宋体" w:cs="宋体"/>
          <w:b/>
          <w:bCs/>
          <w:color w:val="auto"/>
          <w:sz w:val="24"/>
          <w:highlight w:val="none"/>
          <w:lang w:val="zh-CN"/>
        </w:rPr>
      </w:pPr>
      <w:r>
        <w:rPr>
          <w:rFonts w:hint="eastAsia" w:ascii="宋体" w:hAnsi="宋体" w:cs="宋体"/>
          <w:b/>
          <w:bCs/>
          <w:color w:val="auto"/>
          <w:sz w:val="24"/>
          <w:highlight w:val="none"/>
          <w:lang w:val="zh-CN"/>
        </w:rPr>
        <w:t>六、响应文件及磋商费用</w:t>
      </w:r>
    </w:p>
    <w:p>
      <w:pPr>
        <w:pStyle w:val="25"/>
        <w:snapToGrid w:val="0"/>
        <w:spacing w:line="360" w:lineRule="auto"/>
        <w:ind w:firstLine="494"/>
        <w:contextualSpacing/>
        <w:rPr>
          <w:rFonts w:ascii="宋体" w:eastAsia="宋体" w:cs="宋体"/>
          <w:color w:val="auto"/>
          <w:sz w:val="24"/>
          <w:szCs w:val="24"/>
          <w:highlight w:val="none"/>
        </w:rPr>
      </w:pPr>
      <w:r>
        <w:rPr>
          <w:rFonts w:hint="eastAsia" w:ascii="宋体" w:eastAsia="宋体" w:cs="宋体"/>
          <w:color w:val="auto"/>
          <w:sz w:val="24"/>
          <w:szCs w:val="24"/>
          <w:highlight w:val="none"/>
        </w:rPr>
        <w:t>1</w:t>
      </w:r>
      <w:r>
        <w:rPr>
          <w:rFonts w:hint="eastAsia" w:ascii="宋体" w:eastAsia="宋体" w:cs="宋体"/>
          <w:color w:val="auto"/>
          <w:sz w:val="24"/>
          <w:highlight w:val="none"/>
          <w:lang w:val="zh-CN"/>
        </w:rPr>
        <w:t>.</w:t>
      </w:r>
      <w:r>
        <w:rPr>
          <w:rFonts w:hint="eastAsia" w:ascii="宋体" w:eastAsia="宋体" w:cs="宋体"/>
          <w:color w:val="auto"/>
          <w:sz w:val="24"/>
          <w:szCs w:val="24"/>
          <w:highlight w:val="none"/>
        </w:rPr>
        <w:t>磋商程序顺利进行后，除供应商的原件可退回外，其余所有的响应文件都将作为档案保存，不论成交与否，均不退回（未拆封的除外）。</w:t>
      </w:r>
    </w:p>
    <w:p>
      <w:pPr>
        <w:pStyle w:val="25"/>
        <w:snapToGrid w:val="0"/>
        <w:spacing w:line="360" w:lineRule="auto"/>
        <w:ind w:firstLine="494"/>
        <w:contextualSpacing/>
        <w:rPr>
          <w:rFonts w:ascii="宋体" w:eastAsia="宋体" w:cs="宋体"/>
          <w:color w:val="auto"/>
          <w:sz w:val="24"/>
          <w:szCs w:val="24"/>
          <w:highlight w:val="none"/>
        </w:rPr>
      </w:pPr>
      <w:r>
        <w:rPr>
          <w:rFonts w:hint="eastAsia" w:ascii="宋体" w:eastAsia="宋体" w:cs="宋体"/>
          <w:color w:val="auto"/>
          <w:sz w:val="24"/>
          <w:szCs w:val="24"/>
          <w:highlight w:val="none"/>
        </w:rPr>
        <w:t>2</w:t>
      </w:r>
      <w:r>
        <w:rPr>
          <w:rFonts w:hint="eastAsia" w:ascii="宋体" w:eastAsia="宋体" w:cs="宋体"/>
          <w:color w:val="auto"/>
          <w:sz w:val="24"/>
          <w:highlight w:val="none"/>
          <w:lang w:val="zh-CN"/>
        </w:rPr>
        <w:t>.</w:t>
      </w:r>
      <w:r>
        <w:rPr>
          <w:rFonts w:hint="eastAsia" w:ascii="宋体" w:eastAsia="宋体" w:cs="宋体"/>
          <w:color w:val="auto"/>
          <w:sz w:val="24"/>
          <w:szCs w:val="24"/>
          <w:highlight w:val="none"/>
        </w:rPr>
        <w:t>供应商承担参与磋商可能发生的全部费用，参加项目磋商的供应商自行承担与本次项目磋商有关的全部费用，采购人在任何情况下均无义务和责任承担这些费用。</w:t>
      </w:r>
    </w:p>
    <w:p>
      <w:pPr>
        <w:snapToGrid w:val="0"/>
        <w:spacing w:line="360" w:lineRule="auto"/>
        <w:ind w:firstLine="463" w:firstLineChars="192"/>
        <w:rPr>
          <w:rFonts w:ascii="宋体" w:hAnsi="宋体" w:cs="宋体"/>
          <w:b/>
          <w:color w:val="auto"/>
          <w:sz w:val="24"/>
          <w:highlight w:val="none"/>
        </w:rPr>
      </w:pPr>
      <w:r>
        <w:rPr>
          <w:rFonts w:hint="eastAsia" w:ascii="宋体" w:hAnsi="宋体" w:cs="宋体"/>
          <w:b/>
          <w:bCs/>
          <w:color w:val="auto"/>
          <w:sz w:val="24"/>
          <w:highlight w:val="none"/>
        </w:rPr>
        <w:t>七、磋商</w:t>
      </w:r>
      <w:r>
        <w:rPr>
          <w:rFonts w:hint="eastAsia" w:ascii="宋体" w:hAnsi="宋体" w:cs="宋体"/>
          <w:b/>
          <w:color w:val="auto"/>
          <w:sz w:val="24"/>
          <w:highlight w:val="none"/>
        </w:rPr>
        <w:t>保证金</w:t>
      </w:r>
    </w:p>
    <w:p>
      <w:pPr>
        <w:snapToGrid w:val="0"/>
        <w:spacing w:line="360" w:lineRule="auto"/>
        <w:ind w:firstLine="463" w:firstLineChars="192"/>
        <w:rPr>
          <w:rFonts w:ascii="宋体" w:hAnsi="宋体" w:cs="宋体"/>
          <w:b/>
          <w:bCs/>
          <w:color w:val="auto"/>
          <w:sz w:val="24"/>
          <w:highlight w:val="none"/>
        </w:rPr>
      </w:pPr>
      <w:r>
        <w:rPr>
          <w:rFonts w:hint="eastAsia" w:ascii="宋体" w:hAnsi="宋体" w:cs="宋体"/>
          <w:b/>
          <w:bCs/>
          <w:color w:val="auto"/>
          <w:sz w:val="24"/>
          <w:highlight w:val="none"/>
        </w:rPr>
        <w:t>本项目不设磋商保证金。</w:t>
      </w:r>
    </w:p>
    <w:p>
      <w:pPr>
        <w:snapToGrid w:val="0"/>
        <w:spacing w:line="360" w:lineRule="auto"/>
        <w:ind w:firstLine="463" w:firstLineChars="192"/>
        <w:rPr>
          <w:rFonts w:ascii="宋体" w:hAnsi="宋体"/>
          <w:b/>
          <w:bCs/>
          <w:color w:val="auto"/>
          <w:sz w:val="24"/>
          <w:highlight w:val="none"/>
        </w:rPr>
      </w:pPr>
      <w:r>
        <w:rPr>
          <w:rFonts w:hint="eastAsia" w:ascii="宋体" w:hAnsi="宋体"/>
          <w:b/>
          <w:bCs/>
          <w:color w:val="auto"/>
          <w:sz w:val="24"/>
          <w:highlight w:val="none"/>
        </w:rPr>
        <w:t>八、履约保证金：</w:t>
      </w:r>
    </w:p>
    <w:p>
      <w:pPr>
        <w:pStyle w:val="25"/>
        <w:snapToGrid w:val="0"/>
        <w:spacing w:line="360" w:lineRule="auto"/>
        <w:ind w:firstLine="496"/>
        <w:contextualSpacing/>
        <w:rPr>
          <w:rFonts w:ascii="宋体" w:cs="宋体"/>
          <w:b/>
          <w:bCs/>
          <w:color w:val="auto"/>
          <w:sz w:val="24"/>
          <w:highlight w:val="none"/>
          <w:u w:color="FF0000"/>
        </w:rPr>
      </w:pPr>
      <w:r>
        <w:rPr>
          <w:rFonts w:hint="eastAsia" w:ascii="宋体" w:eastAsia="宋体"/>
          <w:b/>
          <w:color w:val="auto"/>
          <w:sz w:val="24"/>
          <w:szCs w:val="24"/>
          <w:highlight w:val="none"/>
        </w:rPr>
        <w:t>本项目不设履约保证金。</w:t>
      </w:r>
    </w:p>
    <w:p>
      <w:pPr>
        <w:snapToGrid w:val="0"/>
        <w:spacing w:line="360" w:lineRule="auto"/>
        <w:ind w:firstLine="482" w:firstLineChars="200"/>
        <w:contextualSpacing/>
        <w:rPr>
          <w:rFonts w:ascii="宋体" w:hAnsi="宋体" w:cs="宋体"/>
          <w:b/>
          <w:color w:val="auto"/>
          <w:sz w:val="24"/>
          <w:highlight w:val="none"/>
        </w:rPr>
      </w:pPr>
      <w:r>
        <w:rPr>
          <w:rFonts w:hint="eastAsia" w:ascii="宋体" w:hAnsi="宋体" w:cs="宋体"/>
          <w:b/>
          <w:color w:val="auto"/>
          <w:sz w:val="24"/>
          <w:highlight w:val="none"/>
        </w:rPr>
        <w:t>八、分包</w:t>
      </w:r>
    </w:p>
    <w:p>
      <w:pPr>
        <w:snapToGrid w:val="0"/>
        <w:spacing w:line="360" w:lineRule="auto"/>
        <w:ind w:firstLine="460" w:firstLineChars="192"/>
        <w:rPr>
          <w:rFonts w:ascii="宋体" w:hAnsi="宋体" w:cs="宋体"/>
          <w:color w:val="auto"/>
          <w:sz w:val="24"/>
          <w:highlight w:val="none"/>
        </w:rPr>
      </w:pPr>
      <w:r>
        <w:rPr>
          <w:rFonts w:hint="eastAsia" w:ascii="宋体" w:hAnsi="宋体" w:cs="宋体"/>
          <w:color w:val="auto"/>
          <w:sz w:val="24"/>
          <w:highlight w:val="none"/>
        </w:rPr>
        <w:t>本项目</w:t>
      </w:r>
      <w:r>
        <w:rPr>
          <w:rFonts w:hint="eastAsia" w:ascii="宋体" w:hAnsi="宋体" w:cs="宋体"/>
          <w:color w:val="auto"/>
          <w:spacing w:val="7"/>
          <w:kern w:val="0"/>
          <w:sz w:val="24"/>
          <w:highlight w:val="none"/>
          <w:u w:val="single"/>
        </w:rPr>
        <w:t>不允许</w:t>
      </w:r>
      <w:r>
        <w:rPr>
          <w:rFonts w:hint="eastAsia" w:ascii="宋体" w:hAnsi="宋体" w:cs="宋体"/>
          <w:color w:val="auto"/>
          <w:spacing w:val="7"/>
          <w:kern w:val="0"/>
          <w:sz w:val="24"/>
          <w:highlight w:val="none"/>
        </w:rPr>
        <w:t>分包。</w:t>
      </w:r>
    </w:p>
    <w:p>
      <w:pPr>
        <w:snapToGrid w:val="0"/>
        <w:spacing w:line="360" w:lineRule="auto"/>
        <w:ind w:firstLine="482" w:firstLineChars="200"/>
        <w:contextualSpacing/>
        <w:rPr>
          <w:rFonts w:ascii="宋体" w:hAnsi="宋体" w:cs="宋体"/>
          <w:b/>
          <w:color w:val="auto"/>
          <w:sz w:val="24"/>
          <w:highlight w:val="none"/>
        </w:rPr>
      </w:pPr>
      <w:r>
        <w:rPr>
          <w:rFonts w:hint="eastAsia" w:ascii="宋体" w:hAnsi="宋体" w:cs="宋体"/>
          <w:b/>
          <w:color w:val="auto"/>
          <w:sz w:val="24"/>
          <w:highlight w:val="none"/>
        </w:rPr>
        <w:t>九、未尽事宜</w:t>
      </w:r>
    </w:p>
    <w:p>
      <w:pPr>
        <w:snapToGrid w:val="0"/>
        <w:spacing w:line="360" w:lineRule="auto"/>
        <w:ind w:firstLine="460" w:firstLineChars="192"/>
        <w:rPr>
          <w:rFonts w:ascii="宋体" w:hAnsi="宋体" w:cs="宋体"/>
          <w:color w:val="auto"/>
          <w:sz w:val="24"/>
          <w:highlight w:val="none"/>
        </w:rPr>
      </w:pPr>
      <w:r>
        <w:rPr>
          <w:rFonts w:hint="eastAsia" w:ascii="宋体" w:hAnsi="宋体" w:cs="宋体"/>
          <w:color w:val="auto"/>
          <w:sz w:val="24"/>
          <w:highlight w:val="none"/>
        </w:rPr>
        <w:t>参照《中华人民共和国政府采购法》、《政府采购竞争性磋商采购方式管理暂行办法》及其他有关法律法规规范性文件的规定执行。</w:t>
      </w:r>
    </w:p>
    <w:p>
      <w:pPr>
        <w:autoSpaceDE w:val="0"/>
        <w:autoSpaceDN w:val="0"/>
        <w:adjustRightInd w:val="0"/>
        <w:snapToGrid w:val="0"/>
        <w:spacing w:line="360" w:lineRule="auto"/>
        <w:jc w:val="center"/>
        <w:outlineLvl w:val="0"/>
        <w:rPr>
          <w:rFonts w:ascii="宋体" w:hAnsi="宋体" w:cs="宋体"/>
          <w:b/>
          <w:bCs/>
          <w:color w:val="auto"/>
          <w:sz w:val="36"/>
          <w:szCs w:val="36"/>
          <w:highlight w:val="none"/>
          <w:lang w:val="zh-CN"/>
        </w:rPr>
      </w:pPr>
      <w:r>
        <w:rPr>
          <w:rFonts w:hint="eastAsia" w:ascii="宋体" w:hAnsi="宋体" w:cs="宋体"/>
          <w:b/>
          <w:bCs/>
          <w:color w:val="auto"/>
          <w:sz w:val="36"/>
          <w:szCs w:val="36"/>
          <w:highlight w:val="none"/>
          <w:lang w:val="zh-CN"/>
        </w:rPr>
        <w:br w:type="page"/>
      </w:r>
      <w:r>
        <w:rPr>
          <w:rFonts w:hint="eastAsia" w:ascii="宋体" w:hAnsi="宋体" w:cs="宋体"/>
          <w:b/>
          <w:bCs/>
          <w:color w:val="auto"/>
          <w:sz w:val="36"/>
          <w:szCs w:val="36"/>
          <w:highlight w:val="none"/>
          <w:lang w:val="zh-CN"/>
        </w:rPr>
        <w:t>第三部分 项目需求</w:t>
      </w:r>
    </w:p>
    <w:p>
      <w:pPr>
        <w:pStyle w:val="25"/>
        <w:snapToGrid w:val="0"/>
        <w:spacing w:line="360" w:lineRule="auto"/>
        <w:ind w:firstLine="480" w:firstLineChars="200"/>
        <w:contextualSpacing/>
        <w:rPr>
          <w:rFonts w:ascii="宋体" w:eastAsia="宋体" w:cs="宋体"/>
          <w:color w:val="auto"/>
          <w:sz w:val="24"/>
          <w:szCs w:val="24"/>
          <w:highlight w:val="none"/>
        </w:rPr>
      </w:pPr>
      <w:r>
        <w:rPr>
          <w:rFonts w:hint="eastAsia" w:ascii="宋体" w:eastAsia="宋体" w:cs="宋体"/>
          <w:color w:val="auto"/>
          <w:sz w:val="24"/>
          <w:szCs w:val="24"/>
          <w:highlight w:val="none"/>
        </w:rPr>
        <w:t>请供应商在制作响应文件时仔细研究项目需求说明。供应商不能简单照搬照抄采购人项目需求说明中的技术、商务要求，必须作实事求是的响应。如照搬照抄项目需求说明中的技术、商务要求的，成交后供应商在同采购人签订合同和履约环节中不得提出异议，一切后果和损失由成交供应商承担。</w:t>
      </w:r>
    </w:p>
    <w:p>
      <w:pPr>
        <w:tabs>
          <w:tab w:val="left" w:pos="1800"/>
        </w:tabs>
        <w:spacing w:line="360" w:lineRule="auto"/>
        <w:ind w:firstLine="480"/>
        <w:rPr>
          <w:rFonts w:ascii="宋体"/>
          <w:color w:val="auto"/>
          <w:sz w:val="24"/>
          <w:highlight w:val="none"/>
        </w:rPr>
      </w:pPr>
      <w:r>
        <w:rPr>
          <w:rFonts w:hint="eastAsia" w:ascii="宋体"/>
          <w:color w:val="auto"/>
          <w:sz w:val="24"/>
          <w:highlight w:val="none"/>
        </w:rPr>
        <w:t>一、项目概述</w:t>
      </w:r>
    </w:p>
    <w:p>
      <w:pPr>
        <w:tabs>
          <w:tab w:val="left" w:pos="1800"/>
        </w:tabs>
        <w:spacing w:line="360" w:lineRule="auto"/>
        <w:ind w:firstLine="480"/>
        <w:rPr>
          <w:rFonts w:ascii="宋体"/>
          <w:color w:val="auto"/>
          <w:sz w:val="24"/>
          <w:highlight w:val="none"/>
        </w:rPr>
      </w:pPr>
      <w:r>
        <w:rPr>
          <w:rFonts w:hint="eastAsia" w:ascii="宋体"/>
          <w:color w:val="auto"/>
          <w:sz w:val="24"/>
          <w:highlight w:val="none"/>
        </w:rPr>
        <w:t>南通港天生港区横港沙作业区10万吨级粮油泊位工程拟新建内外两个码头平台，呈F型布置，采用高桩梁板结构，外侧平台外挡自上而下建设1个10万吨级散货泊位和1个3万吨级食用油泊位，外侧平台内档建设3个5000吨级散货泊位，内侧平台外侧建设4个5000吨级散货泊位。本项目航道通航条件影响评价论证报告2018年7月通过长江航务管理局的审核时沪苏通大桥尚处于施工阶段，在沪苏通大桥通车后，小船航路进行过调整，工程水域的航道条件与报告编制时有较大变化。为保证粮油泊位建设的自身安全和通航过境船舶安全要求，有必要对项目的建设期和运营期航道通航条件作进一步的分析论证，在论证结论基础上编制专用航标设置方案。为此，开展南通港天生港区横港沙作业区10万吨级粮油泊位工程通航条件论证及专用航标设置方案报告编制工作。</w:t>
      </w:r>
    </w:p>
    <w:p>
      <w:pPr>
        <w:tabs>
          <w:tab w:val="left" w:pos="1800"/>
        </w:tabs>
        <w:spacing w:line="360" w:lineRule="auto"/>
        <w:ind w:firstLine="480"/>
        <w:rPr>
          <w:rFonts w:ascii="宋体"/>
          <w:color w:val="auto"/>
          <w:sz w:val="24"/>
          <w:highlight w:val="none"/>
        </w:rPr>
      </w:pPr>
      <w:r>
        <w:rPr>
          <w:rFonts w:hint="eastAsia" w:ascii="宋体"/>
          <w:color w:val="auto"/>
          <w:sz w:val="24"/>
          <w:highlight w:val="none"/>
        </w:rPr>
        <w:t>二、采购说明</w:t>
      </w:r>
    </w:p>
    <w:p>
      <w:pPr>
        <w:tabs>
          <w:tab w:val="left" w:pos="1800"/>
        </w:tabs>
        <w:spacing w:line="360" w:lineRule="auto"/>
        <w:ind w:firstLine="480"/>
        <w:rPr>
          <w:rFonts w:ascii="宋体"/>
          <w:color w:val="auto"/>
          <w:sz w:val="24"/>
          <w:highlight w:val="none"/>
        </w:rPr>
      </w:pPr>
      <w:r>
        <w:rPr>
          <w:rFonts w:hint="eastAsia" w:ascii="宋体"/>
          <w:color w:val="auto"/>
          <w:sz w:val="24"/>
          <w:highlight w:val="none"/>
        </w:rPr>
        <w:t>本次采购以竞争性磋商的采购方式，最终按照综合得分排名确定一家具有相关资质单位，从合同签订之日起，服务时间至</w:t>
      </w:r>
      <w:r>
        <w:rPr>
          <w:rFonts w:hint="eastAsia" w:ascii="宋体"/>
          <w:color w:val="auto"/>
          <w:sz w:val="24"/>
          <w:highlight w:val="none"/>
          <w:lang w:val="en-US" w:eastAsia="zh-CN"/>
        </w:rPr>
        <w:t>拿到审核确认意见</w:t>
      </w:r>
      <w:r>
        <w:rPr>
          <w:rFonts w:hint="eastAsia" w:ascii="宋体"/>
          <w:color w:val="auto"/>
          <w:sz w:val="24"/>
          <w:highlight w:val="none"/>
        </w:rPr>
        <w:t>结束。</w:t>
      </w:r>
    </w:p>
    <w:p>
      <w:pPr>
        <w:tabs>
          <w:tab w:val="left" w:pos="1800"/>
        </w:tabs>
        <w:spacing w:line="360" w:lineRule="auto"/>
        <w:ind w:firstLine="480"/>
        <w:rPr>
          <w:rFonts w:ascii="宋体"/>
          <w:color w:val="auto"/>
          <w:sz w:val="24"/>
          <w:highlight w:val="none"/>
        </w:rPr>
      </w:pPr>
      <w:r>
        <w:rPr>
          <w:rFonts w:hint="eastAsia" w:ascii="宋体"/>
          <w:color w:val="auto"/>
          <w:sz w:val="24"/>
          <w:highlight w:val="none"/>
        </w:rPr>
        <w:t>三、服务内容</w:t>
      </w:r>
    </w:p>
    <w:p>
      <w:pPr>
        <w:tabs>
          <w:tab w:val="left" w:pos="1800"/>
        </w:tabs>
        <w:spacing w:line="360" w:lineRule="auto"/>
        <w:ind w:firstLine="480"/>
        <w:rPr>
          <w:rFonts w:ascii="宋体"/>
          <w:color w:val="auto"/>
          <w:sz w:val="24"/>
          <w:highlight w:val="none"/>
        </w:rPr>
      </w:pPr>
      <w:r>
        <w:rPr>
          <w:rFonts w:hint="eastAsia" w:ascii="宋体"/>
          <w:color w:val="auto"/>
          <w:sz w:val="24"/>
          <w:highlight w:val="none"/>
        </w:rPr>
        <w:t>（1）根据有关法律、法规、规范、工程资料，论证评价工程对航道通航条件的影响并提出减小或者消除影响的对策措施。</w:t>
      </w:r>
    </w:p>
    <w:p>
      <w:pPr>
        <w:tabs>
          <w:tab w:val="left" w:pos="1800"/>
        </w:tabs>
        <w:spacing w:line="360" w:lineRule="auto"/>
        <w:ind w:firstLine="480"/>
        <w:rPr>
          <w:rFonts w:ascii="宋体"/>
          <w:color w:val="auto"/>
          <w:sz w:val="24"/>
          <w:highlight w:val="none"/>
        </w:rPr>
      </w:pPr>
      <w:r>
        <w:rPr>
          <w:rFonts w:hint="eastAsia" w:ascii="宋体"/>
          <w:color w:val="auto"/>
          <w:sz w:val="24"/>
          <w:highlight w:val="none"/>
        </w:rPr>
        <w:t>（2）编制项目建设期和运营期专用航标设置方案报告。</w:t>
      </w:r>
    </w:p>
    <w:p>
      <w:pPr>
        <w:tabs>
          <w:tab w:val="left" w:pos="1800"/>
        </w:tabs>
        <w:spacing w:line="360" w:lineRule="auto"/>
        <w:ind w:firstLine="480"/>
        <w:rPr>
          <w:rFonts w:ascii="宋体" w:cs="宋体"/>
          <w:color w:val="auto"/>
          <w:sz w:val="24"/>
          <w:highlight w:val="none"/>
        </w:rPr>
      </w:pPr>
      <w:r>
        <w:rPr>
          <w:rFonts w:hint="eastAsia" w:ascii="宋体"/>
          <w:color w:val="auto"/>
          <w:sz w:val="24"/>
          <w:highlight w:val="none"/>
        </w:rPr>
        <w:t>（3）负责组织专家评审工作，完成长江航道主管部门的审查并获得许可文件。</w:t>
      </w:r>
    </w:p>
    <w:p>
      <w:pPr>
        <w:numPr>
          <w:ilvl w:val="0"/>
          <w:numId w:val="2"/>
        </w:numPr>
        <w:snapToGrid w:val="0"/>
        <w:spacing w:line="360" w:lineRule="auto"/>
        <w:ind w:firstLine="482" w:firstLineChars="200"/>
        <w:jc w:val="left"/>
        <w:rPr>
          <w:rFonts w:ascii="宋体" w:hAnsi="宋体" w:cs="宋体"/>
          <w:b/>
          <w:color w:val="auto"/>
          <w:kern w:val="0"/>
          <w:sz w:val="24"/>
          <w:highlight w:val="none"/>
        </w:rPr>
      </w:pPr>
      <w:r>
        <w:rPr>
          <w:rFonts w:hint="eastAsia" w:ascii="宋体" w:hAnsi="宋体" w:cs="宋体"/>
          <w:b/>
          <w:color w:val="auto"/>
          <w:sz w:val="24"/>
          <w:highlight w:val="none"/>
          <w:lang w:val="zh-CN"/>
        </w:rPr>
        <w:t>支付方式</w:t>
      </w:r>
      <w:r>
        <w:rPr>
          <w:rFonts w:hint="eastAsia" w:ascii="宋体" w:hAnsi="宋体" w:cs="宋体"/>
          <w:b/>
          <w:color w:val="auto"/>
          <w:sz w:val="24"/>
          <w:highlight w:val="none"/>
        </w:rPr>
        <w:t>：</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本项目为本项目为总价合同。乙方提交成果报告，并通过专家评审、获得长江航道主管部门</w:t>
      </w:r>
      <w:r>
        <w:rPr>
          <w:rFonts w:hint="eastAsia" w:ascii="宋体" w:hAnsi="宋体" w:cs="宋体"/>
          <w:color w:val="auto"/>
          <w:kern w:val="0"/>
          <w:sz w:val="24"/>
          <w:highlight w:val="none"/>
          <w:lang w:val="en-US" w:eastAsia="zh-CN"/>
        </w:rPr>
        <w:t>审核</w:t>
      </w:r>
      <w:r>
        <w:rPr>
          <w:rFonts w:hint="eastAsia" w:ascii="宋体" w:hAnsi="宋体" w:cs="宋体"/>
          <w:color w:val="auto"/>
          <w:kern w:val="0"/>
          <w:sz w:val="24"/>
          <w:highlight w:val="none"/>
        </w:rPr>
        <w:t>文件，甲方在收到正式增值税专用发票的60天内，甲方向乙方支付全部合同款。以上付款均不计利息。</w:t>
      </w:r>
    </w:p>
    <w:p>
      <w:pPr>
        <w:rPr>
          <w:rFonts w:ascii="宋体" w:hAnsi="宋体" w:cs="宋体"/>
          <w:b/>
          <w:bCs/>
          <w:color w:val="auto"/>
          <w:sz w:val="36"/>
          <w:szCs w:val="36"/>
          <w:highlight w:val="none"/>
          <w:lang w:val="zh-CN"/>
        </w:rPr>
      </w:pPr>
      <w:r>
        <w:rPr>
          <w:rFonts w:hint="eastAsia" w:ascii="宋体" w:hAnsi="宋体" w:cs="宋体"/>
          <w:b/>
          <w:bCs/>
          <w:color w:val="auto"/>
          <w:sz w:val="36"/>
          <w:szCs w:val="36"/>
          <w:highlight w:val="none"/>
          <w:lang w:val="zh-CN"/>
        </w:rPr>
        <w:br w:type="page"/>
      </w:r>
    </w:p>
    <w:p>
      <w:pPr>
        <w:autoSpaceDE w:val="0"/>
        <w:autoSpaceDN w:val="0"/>
        <w:adjustRightInd w:val="0"/>
        <w:snapToGrid w:val="0"/>
        <w:spacing w:line="360" w:lineRule="auto"/>
        <w:jc w:val="center"/>
        <w:outlineLvl w:val="0"/>
        <w:rPr>
          <w:rFonts w:ascii="宋体" w:hAnsi="宋体" w:cs="宋体"/>
          <w:b/>
          <w:bCs/>
          <w:color w:val="auto"/>
          <w:sz w:val="36"/>
          <w:szCs w:val="36"/>
          <w:highlight w:val="none"/>
          <w:lang w:val="zh-CN"/>
        </w:rPr>
      </w:pPr>
      <w:r>
        <w:rPr>
          <w:rFonts w:hint="eastAsia" w:ascii="宋体" w:hAnsi="宋体" w:cs="宋体"/>
          <w:b/>
          <w:bCs/>
          <w:color w:val="auto"/>
          <w:sz w:val="36"/>
          <w:szCs w:val="36"/>
          <w:highlight w:val="none"/>
          <w:lang w:val="zh-CN"/>
        </w:rPr>
        <w:t>第四部分  评审程序和内容</w:t>
      </w:r>
    </w:p>
    <w:p>
      <w:pPr>
        <w:autoSpaceDE w:val="0"/>
        <w:autoSpaceDN w:val="0"/>
        <w:adjustRightInd w:val="0"/>
        <w:snapToGrid w:val="0"/>
        <w:spacing w:line="360" w:lineRule="auto"/>
        <w:ind w:right="210" w:firstLine="482" w:firstLineChars="200"/>
        <w:rPr>
          <w:rFonts w:ascii="宋体" w:hAnsi="宋体"/>
          <w:b/>
          <w:color w:val="auto"/>
          <w:sz w:val="24"/>
          <w:highlight w:val="none"/>
          <w:lang w:val="zh-CN"/>
        </w:rPr>
      </w:pPr>
      <w:r>
        <w:rPr>
          <w:rFonts w:hint="eastAsia" w:ascii="宋体" w:hAnsi="宋体"/>
          <w:b/>
          <w:color w:val="auto"/>
          <w:sz w:val="24"/>
          <w:highlight w:val="none"/>
          <w:lang w:val="zh-CN"/>
        </w:rPr>
        <w:t>一、采购人组织磋商活动</w:t>
      </w:r>
    </w:p>
    <w:p>
      <w:pPr>
        <w:pStyle w:val="25"/>
        <w:snapToGrid w:val="0"/>
        <w:spacing w:line="360" w:lineRule="auto"/>
        <w:ind w:firstLine="482" w:firstLineChars="200"/>
        <w:contextualSpacing/>
        <w:rPr>
          <w:rFonts w:ascii="宋体" w:eastAsia="宋体" w:cs="宋体"/>
          <w:b/>
          <w:color w:val="auto"/>
          <w:kern w:val="0"/>
          <w:sz w:val="24"/>
          <w:szCs w:val="24"/>
          <w:highlight w:val="none"/>
          <w:lang w:val="zh-CN"/>
        </w:rPr>
      </w:pPr>
      <w:r>
        <w:rPr>
          <w:rFonts w:hint="eastAsia" w:ascii="宋体" w:eastAsia="宋体" w:cs="宋体"/>
          <w:b/>
          <w:color w:val="auto"/>
          <w:kern w:val="0"/>
          <w:sz w:val="24"/>
          <w:szCs w:val="24"/>
          <w:highlight w:val="none"/>
          <w:lang w:val="zh-CN"/>
        </w:rPr>
        <w:t>1.成立竞争性磋商小组。</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Arial"/>
          <w:color w:val="auto"/>
          <w:kern w:val="0"/>
          <w:sz w:val="24"/>
          <w:szCs w:val="24"/>
          <w:highlight w:val="none"/>
        </w:rPr>
        <w:t>磋商小组由</w:t>
      </w:r>
      <w:r>
        <w:rPr>
          <w:rFonts w:hint="eastAsia" w:ascii="宋体" w:eastAsia="宋体"/>
          <w:color w:val="auto"/>
          <w:sz w:val="24"/>
          <w:szCs w:val="24"/>
          <w:highlight w:val="none"/>
        </w:rPr>
        <w:t>有关专家</w:t>
      </w:r>
      <w:r>
        <w:rPr>
          <w:rFonts w:hint="eastAsia" w:ascii="宋体" w:eastAsia="宋体" w:cs="Arial"/>
          <w:color w:val="auto"/>
          <w:kern w:val="0"/>
          <w:sz w:val="24"/>
          <w:szCs w:val="24"/>
          <w:highlight w:val="none"/>
        </w:rPr>
        <w:t>共</w:t>
      </w:r>
      <w:r>
        <w:rPr>
          <w:rFonts w:ascii="宋体" w:eastAsia="宋体" w:cs="Arial"/>
          <w:color w:val="auto"/>
          <w:kern w:val="0"/>
          <w:sz w:val="24"/>
          <w:szCs w:val="24"/>
          <w:highlight w:val="none"/>
        </w:rPr>
        <w:t>3</w:t>
      </w:r>
      <w:r>
        <w:rPr>
          <w:rFonts w:hint="eastAsia" w:ascii="宋体" w:eastAsia="宋体" w:cs="Arial"/>
          <w:color w:val="auto"/>
          <w:kern w:val="0"/>
          <w:sz w:val="24"/>
          <w:szCs w:val="24"/>
          <w:highlight w:val="none"/>
        </w:rPr>
        <w:t>人或3人以上单数组成。采购代理机构人员不得参加本机构代理的采购项目的评审。</w:t>
      </w:r>
    </w:p>
    <w:p>
      <w:pPr>
        <w:spacing w:line="360" w:lineRule="auto"/>
        <w:ind w:firstLine="482" w:firstLineChars="20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2.竞争性磋商小组的职责：</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评审专家应当遵守评审工作纪律，不得泄露评审情况和评审中获悉的商业秘密。</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磋商小组在评审过程中发现供应商有行贿、提供虚假材料或者串通等违法行为的，应当及时向主管部门报告。</w:t>
      </w:r>
    </w:p>
    <w:p>
      <w:pPr>
        <w:pStyle w:val="25"/>
        <w:snapToGrid w:val="0"/>
        <w:spacing w:line="360" w:lineRule="auto"/>
        <w:ind w:firstLine="480" w:firstLineChars="200"/>
        <w:contextualSpacing/>
        <w:rPr>
          <w:rFonts w:ascii="宋体" w:eastAsia="宋体" w:cs="宋体"/>
          <w:color w:val="auto"/>
          <w:kern w:val="0"/>
          <w:sz w:val="24"/>
          <w:szCs w:val="24"/>
          <w:highlight w:val="none"/>
        </w:rPr>
      </w:pPr>
      <w:r>
        <w:rPr>
          <w:rFonts w:hint="eastAsia" w:ascii="宋体" w:eastAsia="宋体" w:cs="宋体"/>
          <w:color w:val="auto"/>
          <w:kern w:val="0"/>
          <w:sz w:val="24"/>
          <w:szCs w:val="24"/>
          <w:highlight w:val="none"/>
          <w:lang w:val="zh-CN"/>
        </w:rPr>
        <w:t>评审专家在评审过程中受到非法干涉的，应当及时向相关主管部门举报。</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磋商文件内容违反国家有关强制性规定的，磋商小组应当停止评审并向采购人或者采购代理机构说明情况。</w:t>
      </w:r>
    </w:p>
    <w:p>
      <w:pPr>
        <w:pStyle w:val="25"/>
        <w:snapToGrid w:val="0"/>
        <w:spacing w:line="360" w:lineRule="auto"/>
        <w:ind w:firstLine="482" w:firstLineChars="200"/>
        <w:contextualSpacing/>
        <w:rPr>
          <w:rFonts w:ascii="宋体" w:eastAsia="宋体" w:cs="宋体"/>
          <w:b/>
          <w:color w:val="auto"/>
          <w:kern w:val="0"/>
          <w:sz w:val="24"/>
          <w:szCs w:val="24"/>
          <w:highlight w:val="none"/>
          <w:lang w:val="zh-CN"/>
        </w:rPr>
      </w:pPr>
      <w:r>
        <w:rPr>
          <w:rFonts w:hint="eastAsia" w:ascii="宋体" w:eastAsia="宋体" w:cs="宋体"/>
          <w:b/>
          <w:color w:val="auto"/>
          <w:kern w:val="0"/>
          <w:sz w:val="24"/>
          <w:szCs w:val="24"/>
          <w:highlight w:val="none"/>
          <w:lang w:val="zh-CN"/>
        </w:rPr>
        <w:t>3.竞争性磋商小组成员的义务：</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遵纪守法，客观、公正、廉洁地履行职责；根据采购文件的规定独立进行评审，对个人的评审意见承担法律责任；参与评审报告的起草；配合采购人、采购代理机构答复供应商提出的质疑；配合主管部门的投诉处理和监督检查工作。</w:t>
      </w:r>
    </w:p>
    <w:p>
      <w:pPr>
        <w:pStyle w:val="25"/>
        <w:snapToGrid w:val="0"/>
        <w:spacing w:line="360" w:lineRule="auto"/>
        <w:ind w:firstLine="482" w:firstLineChars="200"/>
        <w:contextualSpacing/>
        <w:rPr>
          <w:rFonts w:ascii="宋体" w:eastAsia="宋体" w:cs="宋体"/>
          <w:b/>
          <w:color w:val="auto"/>
          <w:kern w:val="0"/>
          <w:sz w:val="24"/>
          <w:szCs w:val="24"/>
          <w:highlight w:val="none"/>
          <w:lang w:val="zh-CN"/>
        </w:rPr>
      </w:pPr>
      <w:r>
        <w:rPr>
          <w:rFonts w:hint="eastAsia" w:ascii="宋体" w:eastAsia="宋体" w:cs="宋体"/>
          <w:b/>
          <w:color w:val="auto"/>
          <w:kern w:val="0"/>
          <w:sz w:val="24"/>
          <w:szCs w:val="24"/>
          <w:highlight w:val="none"/>
          <w:lang w:val="zh-CN"/>
        </w:rPr>
        <w:t>二、供应商参加磋商活动</w:t>
      </w:r>
    </w:p>
    <w:p>
      <w:pPr>
        <w:autoSpaceDE w:val="0"/>
        <w:autoSpaceDN w:val="0"/>
        <w:adjustRightInd w:val="0"/>
        <w:snapToGrid w:val="0"/>
        <w:spacing w:line="360" w:lineRule="auto"/>
        <w:ind w:right="210" w:firstLine="482" w:firstLineChars="200"/>
        <w:rPr>
          <w:rFonts w:ascii="宋体" w:hAnsi="宋体" w:cs="宋体"/>
          <w:b/>
          <w:color w:val="auto"/>
          <w:sz w:val="24"/>
          <w:highlight w:val="none"/>
          <w:lang w:val="zh-CN"/>
        </w:rPr>
      </w:pPr>
      <w:r>
        <w:rPr>
          <w:rFonts w:hint="eastAsia" w:ascii="宋体" w:hAnsi="宋体" w:cs="宋体"/>
          <w:b/>
          <w:color w:val="auto"/>
          <w:sz w:val="24"/>
          <w:highlight w:val="none"/>
          <w:lang w:val="zh-CN"/>
        </w:rPr>
        <w:t>供应商的法定代表人或被授权人须持身份证准时参加磋商。</w:t>
      </w:r>
    </w:p>
    <w:p>
      <w:pPr>
        <w:autoSpaceDE w:val="0"/>
        <w:autoSpaceDN w:val="0"/>
        <w:adjustRightInd w:val="0"/>
        <w:snapToGrid w:val="0"/>
        <w:spacing w:line="360" w:lineRule="auto"/>
        <w:ind w:right="210" w:firstLine="482" w:firstLineChars="200"/>
        <w:rPr>
          <w:rFonts w:ascii="宋体" w:hAnsi="宋体"/>
          <w:b/>
          <w:color w:val="auto"/>
          <w:sz w:val="24"/>
          <w:highlight w:val="none"/>
        </w:rPr>
      </w:pPr>
      <w:r>
        <w:rPr>
          <w:rFonts w:hint="eastAsia" w:ascii="宋体" w:hAnsi="宋体"/>
          <w:b/>
          <w:color w:val="auto"/>
          <w:sz w:val="24"/>
          <w:highlight w:val="none"/>
        </w:rPr>
        <w:t>三、</w:t>
      </w:r>
      <w:r>
        <w:rPr>
          <w:rFonts w:hint="eastAsia" w:ascii="宋体" w:hAnsi="宋体" w:cs="宋体"/>
          <w:b/>
          <w:color w:val="auto"/>
          <w:sz w:val="24"/>
          <w:highlight w:val="none"/>
        </w:rPr>
        <w:t>磋商的原则及方法</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1</w:t>
      </w:r>
      <w:r>
        <w:rPr>
          <w:rFonts w:hint="eastAsia" w:ascii="宋体" w:eastAsia="宋体" w:cs="宋体"/>
          <w:b/>
          <w:color w:val="auto"/>
          <w:kern w:val="0"/>
          <w:sz w:val="24"/>
          <w:szCs w:val="24"/>
          <w:highlight w:val="none"/>
          <w:lang w:val="zh-CN"/>
        </w:rPr>
        <w:t>.</w:t>
      </w:r>
      <w:r>
        <w:rPr>
          <w:rFonts w:hint="eastAsia" w:ascii="宋体" w:eastAsia="宋体" w:cs="宋体"/>
          <w:color w:val="auto"/>
          <w:kern w:val="0"/>
          <w:sz w:val="24"/>
          <w:szCs w:val="24"/>
          <w:highlight w:val="none"/>
          <w:lang w:val="zh-CN"/>
        </w:rPr>
        <w:t>磋商小组成员应当按照客观、公正、审慎的原则，根据磋商文件规定的评审程序、评审方法和评审标准进行独立评审。未实质性响应磋</w:t>
      </w:r>
      <w:r>
        <w:rPr>
          <w:rFonts w:hint="eastAsia" w:ascii="宋体" w:eastAsia="宋体" w:cs="Arial"/>
          <w:color w:val="auto"/>
          <w:kern w:val="0"/>
          <w:sz w:val="24"/>
          <w:szCs w:val="24"/>
          <w:highlight w:val="none"/>
        </w:rPr>
        <w:t>商文件的响应文件按无效响应处理，磋商小组应当告知提交响应文件的供应商。</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5"/>
        <w:snapToGrid w:val="0"/>
        <w:spacing w:line="360" w:lineRule="auto"/>
        <w:ind w:firstLine="480" w:firstLineChars="200"/>
        <w:contextualSpacing/>
        <w:rPr>
          <w:rFonts w:ascii="宋体" w:eastAsia="宋体" w:cs="宋体"/>
          <w:color w:val="auto"/>
          <w:kern w:val="0"/>
          <w:sz w:val="24"/>
          <w:szCs w:val="24"/>
          <w:highlight w:val="none"/>
        </w:rPr>
      </w:pPr>
      <w:r>
        <w:rPr>
          <w:rFonts w:hint="eastAsia" w:ascii="宋体" w:eastAsia="宋体" w:cs="宋体"/>
          <w:color w:val="auto"/>
          <w:kern w:val="0"/>
          <w:sz w:val="24"/>
          <w:szCs w:val="24"/>
          <w:highlight w:val="none"/>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ascii="宋体" w:eastAsia="宋体" w:cs="宋体"/>
          <w:color w:val="auto"/>
          <w:kern w:val="0"/>
          <w:sz w:val="24"/>
          <w:szCs w:val="24"/>
          <w:highlight w:val="none"/>
          <w:lang w:val="zh-CN"/>
        </w:rPr>
        <w:t>2</w:t>
      </w:r>
      <w:r>
        <w:rPr>
          <w:rFonts w:hint="eastAsia" w:ascii="宋体" w:eastAsia="宋体" w:cs="宋体"/>
          <w:color w:val="auto"/>
          <w:kern w:val="0"/>
          <w:sz w:val="24"/>
          <w:szCs w:val="24"/>
          <w:highlight w:val="none"/>
          <w:lang w:val="zh-CN"/>
        </w:rPr>
        <w:t>.</w:t>
      </w:r>
      <w:r>
        <w:rPr>
          <w:rFonts w:ascii="宋体" w:eastAsia="宋体" w:cs="宋体"/>
          <w:color w:val="auto"/>
          <w:kern w:val="0"/>
          <w:sz w:val="24"/>
          <w:szCs w:val="24"/>
          <w:highlight w:val="none"/>
          <w:lang w:val="zh-CN"/>
        </w:rPr>
        <w:t>磋商小组将按照竞争性磋商文件的规定，独立对每个进入打分程序的有效投标供应商的响应文件的</w:t>
      </w:r>
      <w:r>
        <w:rPr>
          <w:rFonts w:hint="eastAsia" w:ascii="宋体" w:eastAsia="宋体" w:cs="宋体"/>
          <w:color w:val="auto"/>
          <w:kern w:val="0"/>
          <w:sz w:val="24"/>
          <w:szCs w:val="24"/>
          <w:highlight w:val="none"/>
          <w:lang w:val="zh-CN"/>
        </w:rPr>
        <w:t>商务</w:t>
      </w:r>
      <w:r>
        <w:rPr>
          <w:rFonts w:ascii="宋体" w:eastAsia="宋体" w:cs="宋体"/>
          <w:color w:val="auto"/>
          <w:kern w:val="0"/>
          <w:sz w:val="24"/>
          <w:szCs w:val="24"/>
          <w:highlight w:val="none"/>
          <w:lang w:val="zh-CN"/>
        </w:rPr>
        <w:t>技术部分以打分的形式进行评估和评价。</w:t>
      </w:r>
      <w:r>
        <w:rPr>
          <w:rFonts w:hint="eastAsia" w:ascii="宋体" w:eastAsia="宋体" w:cs="宋体"/>
          <w:color w:val="auto"/>
          <w:kern w:val="0"/>
          <w:sz w:val="24"/>
          <w:szCs w:val="24"/>
          <w:highlight w:val="none"/>
          <w:lang w:val="zh-CN"/>
        </w:rPr>
        <w:t>商务</w:t>
      </w:r>
      <w:r>
        <w:rPr>
          <w:rFonts w:ascii="宋体" w:eastAsia="宋体" w:cs="宋体"/>
          <w:color w:val="auto"/>
          <w:kern w:val="0"/>
          <w:sz w:val="24"/>
          <w:szCs w:val="24"/>
          <w:highlight w:val="none"/>
          <w:lang w:val="zh-CN"/>
        </w:rPr>
        <w:t>技术分是所有评委打分的算术平均值（计算结果均四舍五入保留两位小数）。</w:t>
      </w:r>
    </w:p>
    <w:p>
      <w:pPr>
        <w:pStyle w:val="25"/>
        <w:snapToGrid w:val="0"/>
        <w:spacing w:line="360" w:lineRule="auto"/>
        <w:ind w:firstLine="480" w:firstLineChars="200"/>
        <w:contextualSpacing/>
        <w:rPr>
          <w:rFonts w:ascii="宋体" w:eastAsia="宋体" w:cs="宋体"/>
          <w:color w:val="auto"/>
          <w:kern w:val="0"/>
          <w:sz w:val="24"/>
          <w:szCs w:val="24"/>
          <w:highlight w:val="none"/>
        </w:rPr>
      </w:pPr>
      <w:r>
        <w:rPr>
          <w:rFonts w:hint="eastAsia" w:ascii="宋体" w:eastAsia="宋体" w:cs="宋体"/>
          <w:color w:val="auto"/>
          <w:kern w:val="0"/>
          <w:sz w:val="24"/>
          <w:szCs w:val="24"/>
          <w:highlight w:val="none"/>
          <w:lang w:val="zh-CN"/>
        </w:rPr>
        <w:t>3.</w:t>
      </w:r>
      <w:r>
        <w:rPr>
          <w:rStyle w:val="30"/>
          <w:rFonts w:hint="default"/>
          <w:color w:val="auto"/>
          <w:highlight w:val="none"/>
        </w:rPr>
        <w:t>磋商小组根据磋商文件规定的程序、评定成交的标准等事项与实质性响应磋商文件要求的供应商进行磋商。未实质性响应磋商文件要求的响应文件按无效处理，磋商小组应当告知提交响应文件的供应商。</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bCs/>
          <w:color w:val="auto"/>
          <w:kern w:val="0"/>
          <w:sz w:val="24"/>
          <w:szCs w:val="24"/>
          <w:highlight w:val="none"/>
          <w:lang w:val="zh-CN"/>
        </w:rPr>
        <w:t>4.</w:t>
      </w:r>
      <w:r>
        <w:rPr>
          <w:rFonts w:ascii="宋体" w:eastAsia="宋体" w:cs="宋体"/>
          <w:color w:val="auto"/>
          <w:kern w:val="0"/>
          <w:sz w:val="24"/>
          <w:szCs w:val="24"/>
          <w:highlight w:val="none"/>
          <w:lang w:val="zh-CN"/>
        </w:rPr>
        <w:t>磋商小组</w:t>
      </w:r>
      <w:r>
        <w:rPr>
          <w:rStyle w:val="30"/>
          <w:rFonts w:hint="default"/>
          <w:color w:val="auto"/>
          <w:highlight w:val="none"/>
          <w:lang w:val="zh-CN"/>
        </w:rPr>
        <w:t>所有</w:t>
      </w:r>
      <w:r>
        <w:rPr>
          <w:rFonts w:ascii="宋体" w:eastAsia="宋体" w:cs="宋体"/>
          <w:color w:val="auto"/>
          <w:kern w:val="0"/>
          <w:sz w:val="24"/>
          <w:szCs w:val="24"/>
          <w:highlight w:val="none"/>
          <w:lang w:val="zh-CN"/>
        </w:rPr>
        <w:t>成员应当集中与单一供应商分别进行磋商，并给予所有参加磋商的供应商平等的磋商机会。</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5</w:t>
      </w:r>
      <w:r>
        <w:rPr>
          <w:rFonts w:hint="eastAsia" w:ascii="宋体" w:eastAsia="宋体" w:cs="宋体"/>
          <w:b/>
          <w:color w:val="auto"/>
          <w:kern w:val="0"/>
          <w:sz w:val="24"/>
          <w:szCs w:val="24"/>
          <w:highlight w:val="none"/>
          <w:lang w:val="zh-CN"/>
        </w:rPr>
        <w:t>.</w:t>
      </w:r>
      <w:r>
        <w:rPr>
          <w:rFonts w:ascii="宋体" w:eastAsia="宋体" w:cs="宋体"/>
          <w:color w:val="auto"/>
          <w:kern w:val="0"/>
          <w:sz w:val="24"/>
          <w:szCs w:val="24"/>
          <w:highlight w:val="none"/>
          <w:lang w:val="zh-CN"/>
        </w:rPr>
        <w:t>在磋商过程中，磋商小组可以根据磋商文件和磋商情况实质性变动采购需求中的技术、服务要求以及合同草案条款，但不得变动磋商文件中的其他内容。实质性变动的内容，须经采购人代表确认。</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ascii="宋体" w:eastAsia="宋体" w:cs="宋体"/>
          <w:color w:val="auto"/>
          <w:kern w:val="0"/>
          <w:sz w:val="24"/>
          <w:szCs w:val="24"/>
          <w:highlight w:val="none"/>
          <w:lang w:val="zh-CN"/>
        </w:rPr>
        <w:t>对磋商文件作出的实质性变动是磋商文件的有效组成部分，磋商小组应当及时以书面形式同时通知所有参加磋商的供应商。</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ascii="宋体" w:eastAsia="宋体" w:cs="宋体"/>
          <w:color w:val="auto"/>
          <w:kern w:val="0"/>
          <w:sz w:val="24"/>
          <w:szCs w:val="24"/>
          <w:highlight w:val="none"/>
          <w:lang w:val="zh-CN"/>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6.</w:t>
      </w:r>
      <w:r>
        <w:rPr>
          <w:rFonts w:ascii="宋体" w:eastAsia="宋体" w:cs="宋体"/>
          <w:color w:val="auto"/>
          <w:kern w:val="0"/>
          <w:sz w:val="24"/>
          <w:szCs w:val="24"/>
          <w:highlight w:val="none"/>
          <w:lang w:val="zh-CN"/>
        </w:rPr>
        <w:t>磋商文件能够详细列明采购标的的技术、服务要求的，磋商结束后，磋商小组应当要求所有</w:t>
      </w:r>
      <w:r>
        <w:rPr>
          <w:rFonts w:hint="eastAsia" w:ascii="宋体" w:eastAsia="宋体" w:cs="宋体"/>
          <w:color w:val="auto"/>
          <w:kern w:val="0"/>
          <w:sz w:val="24"/>
          <w:szCs w:val="24"/>
          <w:highlight w:val="none"/>
          <w:lang w:val="zh-CN"/>
        </w:rPr>
        <w:t>实质性响应</w:t>
      </w:r>
      <w:r>
        <w:rPr>
          <w:rFonts w:ascii="宋体" w:eastAsia="宋体" w:cs="宋体"/>
          <w:color w:val="auto"/>
          <w:kern w:val="0"/>
          <w:sz w:val="24"/>
          <w:szCs w:val="24"/>
          <w:highlight w:val="none"/>
          <w:lang w:val="zh-CN"/>
        </w:rPr>
        <w:t>的供应商在规定时间内提交最后报价，提交最后报价的供应商不得少于3家。</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ascii="宋体" w:eastAsia="宋体" w:cs="宋体"/>
          <w:color w:val="auto"/>
          <w:kern w:val="0"/>
          <w:sz w:val="24"/>
          <w:szCs w:val="24"/>
          <w:highlight w:val="none"/>
          <w:lang w:val="zh-CN"/>
        </w:rPr>
        <w:t>磋商文件不能详细列明采购标的技术、服务要求，需经磋商由供应商提供最终设计方案或解决方案的，磋商结束后，磋商小组应当按照少数服从多数的原则投票推荐3家</w:t>
      </w:r>
      <w:r>
        <w:rPr>
          <w:rFonts w:hint="eastAsia" w:ascii="宋体" w:eastAsia="宋体" w:cs="宋体"/>
          <w:color w:val="auto"/>
          <w:kern w:val="0"/>
          <w:sz w:val="24"/>
          <w:szCs w:val="24"/>
          <w:highlight w:val="none"/>
          <w:lang w:val="zh-CN"/>
        </w:rPr>
        <w:t>或</w:t>
      </w:r>
      <w:r>
        <w:rPr>
          <w:rFonts w:ascii="宋体" w:eastAsia="宋体" w:cs="宋体"/>
          <w:color w:val="auto"/>
          <w:kern w:val="0"/>
          <w:sz w:val="24"/>
          <w:szCs w:val="24"/>
          <w:highlight w:val="none"/>
          <w:lang w:val="zh-CN"/>
        </w:rPr>
        <w:t>以上供应商的设计方案或者解决方案，并要求其在规定时间内提交最后报价。</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市场竞争不充分的科研项目，以及需要扶持的科技成果转化项目，</w:t>
      </w:r>
      <w:r>
        <w:rPr>
          <w:rFonts w:ascii="宋体" w:eastAsia="宋体" w:cs="宋体"/>
          <w:color w:val="auto"/>
          <w:kern w:val="0"/>
          <w:sz w:val="24"/>
          <w:szCs w:val="24"/>
          <w:highlight w:val="none"/>
          <w:lang w:val="zh-CN"/>
        </w:rPr>
        <w:t>提交最后报价的供应商</w:t>
      </w:r>
      <w:r>
        <w:rPr>
          <w:rFonts w:hint="eastAsia" w:ascii="宋体" w:eastAsia="宋体" w:cs="宋体"/>
          <w:color w:val="auto"/>
          <w:kern w:val="0"/>
          <w:sz w:val="24"/>
          <w:szCs w:val="24"/>
          <w:highlight w:val="none"/>
          <w:lang w:val="zh-CN"/>
        </w:rPr>
        <w:t>可以是2</w:t>
      </w:r>
      <w:r>
        <w:rPr>
          <w:rFonts w:ascii="宋体" w:eastAsia="宋体" w:cs="宋体"/>
          <w:color w:val="auto"/>
          <w:kern w:val="0"/>
          <w:sz w:val="24"/>
          <w:szCs w:val="24"/>
          <w:highlight w:val="none"/>
          <w:lang w:val="zh-CN"/>
        </w:rPr>
        <w:t>家。</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7.</w:t>
      </w:r>
      <w:r>
        <w:rPr>
          <w:rFonts w:ascii="宋体" w:eastAsia="宋体" w:cs="宋体"/>
          <w:color w:val="auto"/>
          <w:kern w:val="0"/>
          <w:sz w:val="24"/>
          <w:szCs w:val="24"/>
          <w:highlight w:val="none"/>
          <w:lang w:val="zh-CN"/>
        </w:rPr>
        <w:t>最后报价是供应商响应文件的有效组成部分。</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8.对于在磋商顺利开始后至最终报价前，根据磋商情况退出磋商的供应商，须以书面形式说明退出磋商的原因，经磋商小组同意可以退出磋商。</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9.磋商时间由磋商小组掌握。</w:t>
      </w:r>
    </w:p>
    <w:p>
      <w:pPr>
        <w:autoSpaceDE w:val="0"/>
        <w:autoSpaceDN w:val="0"/>
        <w:adjustRightInd w:val="0"/>
        <w:snapToGrid w:val="0"/>
        <w:spacing w:line="360" w:lineRule="auto"/>
        <w:ind w:right="210" w:firstLine="482" w:firstLineChars="200"/>
        <w:rPr>
          <w:rFonts w:ascii="宋体" w:hAnsi="宋体"/>
          <w:b/>
          <w:color w:val="auto"/>
          <w:sz w:val="24"/>
          <w:highlight w:val="none"/>
        </w:rPr>
      </w:pPr>
      <w:r>
        <w:rPr>
          <w:rFonts w:hint="eastAsia" w:ascii="宋体" w:hAnsi="宋体"/>
          <w:b/>
          <w:color w:val="auto"/>
          <w:sz w:val="24"/>
          <w:highlight w:val="none"/>
        </w:rPr>
        <w:t>四、评审步骤</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1.评审步骤规定：</w:t>
      </w:r>
    </w:p>
    <w:p>
      <w:pPr>
        <w:pStyle w:val="25"/>
        <w:snapToGrid w:val="0"/>
        <w:spacing w:line="360" w:lineRule="auto"/>
        <w:ind w:firstLine="480" w:firstLineChars="200"/>
        <w:contextualSpacing/>
        <w:rPr>
          <w:rFonts w:ascii="宋体" w:eastAsia="宋体" w:cs="宋体"/>
          <w:color w:val="auto"/>
          <w:kern w:val="0"/>
          <w:sz w:val="24"/>
          <w:szCs w:val="24"/>
          <w:highlight w:val="none"/>
          <w:lang w:val="zh-CN"/>
        </w:rPr>
      </w:pPr>
      <w:r>
        <w:rPr>
          <w:rFonts w:hint="eastAsia" w:ascii="宋体" w:eastAsia="宋体" w:cs="宋体"/>
          <w:color w:val="auto"/>
          <w:kern w:val="0"/>
          <w:sz w:val="24"/>
          <w:szCs w:val="24"/>
          <w:highlight w:val="none"/>
          <w:lang w:val="zh-CN"/>
        </w:rPr>
        <w:t>本次资格审查采用资格后审，各供应商资格审查通过后方能进入商务技术响应文件和报价响应文件评审。</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第一阶段：</w:t>
      </w:r>
      <w:r>
        <w:rPr>
          <w:rFonts w:hint="eastAsia" w:ascii="宋体" w:hAnsi="宋体" w:cs="宋体"/>
          <w:color w:val="auto"/>
          <w:sz w:val="24"/>
          <w:highlight w:val="none"/>
        </w:rPr>
        <w:t>磋商小组</w:t>
      </w:r>
      <w:r>
        <w:rPr>
          <w:rFonts w:hint="eastAsia" w:ascii="宋体" w:hAnsi="宋体" w:cs="宋体"/>
          <w:color w:val="auto"/>
          <w:sz w:val="24"/>
          <w:highlight w:val="none"/>
          <w:lang w:val="zh-CN"/>
        </w:rPr>
        <w:t>对每个供应商的资格进行审查。</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第二阶段：磋商小组对每个符合资格要求的供应商的商务技术标进行评审。</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第三阶段：以供应商提交的报价响应文件（即首次报价）为基础，磋商小组与供应商单一分别进行磋商：内容主要是对竞争性磋商响应文件中的项目方案的澄清、修正、补充、确认以及价格调整等。</w:t>
      </w:r>
      <w:r>
        <w:rPr>
          <w:rFonts w:hint="eastAsia" w:ascii="宋体" w:hAnsi="宋体" w:cs="宋体"/>
          <w:color w:val="auto"/>
          <w:sz w:val="24"/>
          <w:highlight w:val="none"/>
        </w:rPr>
        <w:t>磋商</w:t>
      </w:r>
      <w:r>
        <w:rPr>
          <w:rFonts w:hint="eastAsia" w:ascii="宋体" w:hAnsi="宋体" w:cs="宋体"/>
          <w:color w:val="auto"/>
          <w:sz w:val="24"/>
          <w:highlight w:val="none"/>
          <w:lang w:val="zh-CN"/>
        </w:rPr>
        <w:t>明确各供应商符合并满足</w:t>
      </w:r>
      <w:r>
        <w:rPr>
          <w:rFonts w:hint="eastAsia" w:ascii="宋体" w:hAnsi="宋体" w:cs="宋体"/>
          <w:color w:val="auto"/>
          <w:sz w:val="24"/>
          <w:highlight w:val="none"/>
        </w:rPr>
        <w:t>磋商</w:t>
      </w:r>
      <w:r>
        <w:rPr>
          <w:rFonts w:hint="eastAsia" w:ascii="宋体" w:hAnsi="宋体" w:cs="宋体"/>
          <w:color w:val="auto"/>
          <w:sz w:val="24"/>
          <w:highlight w:val="none"/>
          <w:lang w:val="zh-CN"/>
        </w:rPr>
        <w:t>文件要求，并能完全响应</w:t>
      </w:r>
      <w:r>
        <w:rPr>
          <w:rFonts w:hint="eastAsia" w:ascii="宋体" w:hAnsi="宋体" w:cs="宋体"/>
          <w:color w:val="auto"/>
          <w:sz w:val="24"/>
          <w:highlight w:val="none"/>
        </w:rPr>
        <w:t>磋商</w:t>
      </w:r>
      <w:r>
        <w:rPr>
          <w:rFonts w:hint="eastAsia" w:ascii="宋体" w:hAnsi="宋体" w:cs="宋体"/>
          <w:color w:val="auto"/>
          <w:sz w:val="24"/>
          <w:highlight w:val="none"/>
          <w:lang w:val="zh-CN"/>
        </w:rPr>
        <w:t>内容后，要求所有作出实质性响应的有效供应商在规定的时间内，在</w:t>
      </w:r>
      <w:r>
        <w:rPr>
          <w:rFonts w:hint="eastAsia" w:ascii="宋体" w:hAnsi="宋体" w:cs="宋体"/>
          <w:color w:val="auto"/>
          <w:sz w:val="24"/>
          <w:highlight w:val="none"/>
        </w:rPr>
        <w:t>磋商</w:t>
      </w:r>
      <w:r>
        <w:rPr>
          <w:rFonts w:hint="eastAsia" w:ascii="宋体" w:hAnsi="宋体" w:cs="宋体"/>
          <w:color w:val="auto"/>
          <w:sz w:val="24"/>
          <w:highlight w:val="none"/>
          <w:lang w:val="zh-CN"/>
        </w:rPr>
        <w:t>现场给出二次报价（即</w:t>
      </w:r>
      <w:r>
        <w:rPr>
          <w:rFonts w:hint="eastAsia" w:ascii="宋体" w:hAnsi="宋体" w:cs="宋体"/>
          <w:color w:val="auto"/>
          <w:sz w:val="24"/>
          <w:highlight w:val="none"/>
        </w:rPr>
        <w:t>最终报价）</w:t>
      </w:r>
      <w:r>
        <w:rPr>
          <w:rFonts w:hint="eastAsia" w:ascii="宋体" w:hAnsi="宋体" w:cs="宋体"/>
          <w:color w:val="auto"/>
          <w:sz w:val="24"/>
          <w:highlight w:val="none"/>
          <w:lang w:val="zh-CN"/>
        </w:rPr>
        <w:t>。同时最终报价中可包括但不限于如最终澄清方案、有关优惠承诺等。如</w:t>
      </w:r>
      <w:r>
        <w:rPr>
          <w:rFonts w:hint="eastAsia" w:ascii="宋体" w:hAnsi="宋体" w:cs="宋体"/>
          <w:color w:val="auto"/>
          <w:sz w:val="24"/>
          <w:highlight w:val="none"/>
        </w:rPr>
        <w:t>磋商</w:t>
      </w:r>
      <w:r>
        <w:rPr>
          <w:rFonts w:hint="eastAsia" w:ascii="宋体" w:hAnsi="宋体" w:cs="宋体"/>
          <w:color w:val="auto"/>
          <w:sz w:val="24"/>
          <w:highlight w:val="none"/>
          <w:lang w:val="zh-CN"/>
        </w:rPr>
        <w:t>内容导致</w:t>
      </w:r>
      <w:r>
        <w:rPr>
          <w:rFonts w:hint="eastAsia" w:ascii="宋体" w:hAnsi="宋体" w:cs="宋体"/>
          <w:color w:val="auto"/>
          <w:sz w:val="24"/>
          <w:highlight w:val="none"/>
        </w:rPr>
        <w:t>竞争性磋商</w:t>
      </w:r>
      <w:r>
        <w:rPr>
          <w:rFonts w:hint="eastAsia" w:ascii="宋体" w:hAnsi="宋体" w:cs="宋体"/>
          <w:color w:val="auto"/>
          <w:sz w:val="24"/>
          <w:highlight w:val="none"/>
          <w:lang w:val="zh-CN"/>
        </w:rPr>
        <w:t>文件有实质性变动的，</w:t>
      </w:r>
      <w:r>
        <w:rPr>
          <w:rFonts w:hint="eastAsia" w:ascii="宋体" w:hAnsi="宋体" w:cs="宋体"/>
          <w:color w:val="auto"/>
          <w:sz w:val="24"/>
          <w:highlight w:val="none"/>
        </w:rPr>
        <w:t>磋商小组</w:t>
      </w:r>
      <w:r>
        <w:rPr>
          <w:rFonts w:hint="eastAsia" w:ascii="宋体" w:hAnsi="宋体" w:cs="宋体"/>
          <w:color w:val="auto"/>
          <w:sz w:val="24"/>
          <w:highlight w:val="none"/>
          <w:lang w:val="zh-CN"/>
        </w:rPr>
        <w:t xml:space="preserve">应当以书面形式通知所有供应商。 </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若无须对项目方案进行澄清、修正、补充等，则磋商小组将</w:t>
      </w:r>
      <w:r>
        <w:rPr>
          <w:rFonts w:ascii="宋体" w:hAnsi="宋体" w:cs="宋体"/>
          <w:color w:val="auto"/>
          <w:sz w:val="24"/>
          <w:highlight w:val="none"/>
          <w:lang w:val="zh-CN"/>
        </w:rPr>
        <w:t>要求所有作出实质性响应的有效供应商在规定的时间内，在磋商现场集体给出</w:t>
      </w:r>
      <w:r>
        <w:rPr>
          <w:rFonts w:hint="eastAsia" w:ascii="宋体" w:hAnsi="宋体" w:cs="宋体"/>
          <w:color w:val="auto"/>
          <w:sz w:val="24"/>
          <w:highlight w:val="none"/>
          <w:lang w:val="zh-CN"/>
        </w:rPr>
        <w:t>二次报价（即</w:t>
      </w:r>
      <w:r>
        <w:rPr>
          <w:rFonts w:hint="eastAsia" w:ascii="宋体" w:hAnsi="宋体" w:cs="宋体"/>
          <w:color w:val="auto"/>
          <w:sz w:val="24"/>
          <w:highlight w:val="none"/>
        </w:rPr>
        <w:t>最终报价）。</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除非在磋商中磋商小组对采购人需求内容作了调整增加，或对采购内容作了实质性变更，否则采购人不接受供应商高于自己前一轮的磋商报价。</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第二轮报价需报总价和分项报价明细表。</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第四阶段：磋商小组对供应商的最终报价进行评议和比较（明显低于成本的，且供应商不能合理说明或者不能提供相关证明材料的的报价除外）。磋商小组按照综合得分推荐预成交供应商并出具评审磋商报告。</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2.在磋商过程中，供应商提交的澄清文件和最终报价响应文件，由供应商法定代表人或被授权人签字后生效，供应商受其约束。</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五、评审方法-综合评分法</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经磋商确定最终采购需求和提交最后报价的供应商后，由磋商小组采用综合评分法对提交最后报价的供应商的响应文件和最后报价进行综合评分。</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综合评分法，是指响应文件满足磋商文件全部实质性要求且按评审因素的量化指标评审得分最高的供应商为成交候选供应商的评审方法。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评审时，磋商小组各成员应当独立对每个有效响应的文件进行评价、打分，然后汇总每个供应商每项评分因素的得分（计算结果均四舍五入保留两位小数）。</w:t>
      </w:r>
    </w:p>
    <w:p>
      <w:pPr>
        <w:snapToGri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（一）审查响应文件的有效性、完整性、响应程度</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
          <w:color w:val="auto"/>
          <w:kern w:val="0"/>
          <w:sz w:val="24"/>
          <w:highlight w:val="none"/>
          <w:lang w:val="zh-CN"/>
        </w:rPr>
        <w:t>.</w:t>
      </w:r>
      <w:r>
        <w:rPr>
          <w:rFonts w:hint="eastAsia" w:ascii="宋体" w:hAnsi="宋体" w:cs="宋体"/>
          <w:color w:val="auto"/>
          <w:sz w:val="24"/>
          <w:highlight w:val="none"/>
        </w:rPr>
        <w:t>要求的保证金是否已提供；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b/>
          <w:color w:val="auto"/>
          <w:kern w:val="0"/>
          <w:sz w:val="24"/>
          <w:highlight w:val="none"/>
          <w:lang w:val="zh-CN"/>
        </w:rPr>
        <w:t>.</w:t>
      </w:r>
      <w:r>
        <w:rPr>
          <w:rFonts w:hint="eastAsia" w:ascii="宋体" w:hAnsi="宋体" w:cs="宋体"/>
          <w:color w:val="auto"/>
          <w:sz w:val="24"/>
          <w:highlight w:val="none"/>
        </w:rPr>
        <w:t>响应文件是否按磋商文件要求装订、密封、签署、盖章的；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b/>
          <w:color w:val="auto"/>
          <w:kern w:val="0"/>
          <w:sz w:val="24"/>
          <w:highlight w:val="none"/>
          <w:lang w:val="zh-CN"/>
        </w:rPr>
        <w:t>.</w:t>
      </w:r>
      <w:r>
        <w:rPr>
          <w:rFonts w:hint="eastAsia" w:ascii="宋体" w:hAnsi="宋体" w:cs="宋体"/>
          <w:color w:val="auto"/>
          <w:sz w:val="24"/>
          <w:highlight w:val="none"/>
        </w:rPr>
        <w:t>供应商资格是否符合；</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4</w:t>
      </w:r>
      <w:r>
        <w:rPr>
          <w:rFonts w:hint="eastAsia" w:ascii="宋体" w:hAnsi="宋体" w:cs="宋体"/>
          <w:b/>
          <w:color w:val="auto"/>
          <w:kern w:val="0"/>
          <w:sz w:val="24"/>
          <w:highlight w:val="none"/>
          <w:lang w:val="zh-CN"/>
        </w:rPr>
        <w:t>.</w:t>
      </w:r>
      <w:r>
        <w:rPr>
          <w:rFonts w:hint="eastAsia" w:ascii="宋体" w:hAnsi="宋体"/>
          <w:color w:val="auto"/>
          <w:sz w:val="24"/>
          <w:highlight w:val="none"/>
        </w:rPr>
        <w:t>响应文件是否完整；</w:t>
      </w:r>
    </w:p>
    <w:p>
      <w:pPr>
        <w:snapToGrid w:val="0"/>
        <w:spacing w:line="360" w:lineRule="auto"/>
        <w:ind w:firstLine="480" w:firstLineChars="200"/>
        <w:rPr>
          <w:rFonts w:ascii="宋体" w:hAnsi="宋体"/>
          <w:b/>
          <w:color w:val="auto"/>
          <w:sz w:val="24"/>
          <w:highlight w:val="none"/>
        </w:rPr>
      </w:pPr>
      <w:r>
        <w:rPr>
          <w:rFonts w:hint="eastAsia" w:ascii="宋体" w:hAnsi="宋体"/>
          <w:color w:val="auto"/>
          <w:sz w:val="24"/>
          <w:highlight w:val="none"/>
        </w:rPr>
        <w:t>5</w:t>
      </w:r>
      <w:r>
        <w:rPr>
          <w:rFonts w:hint="eastAsia" w:ascii="宋体" w:hAnsi="宋体" w:cs="宋体"/>
          <w:b/>
          <w:color w:val="auto"/>
          <w:kern w:val="0"/>
          <w:sz w:val="24"/>
          <w:highlight w:val="none"/>
          <w:lang w:val="zh-CN"/>
        </w:rPr>
        <w:t>.</w:t>
      </w:r>
      <w:r>
        <w:rPr>
          <w:rFonts w:hint="eastAsia" w:ascii="宋体" w:hAnsi="宋体"/>
          <w:color w:val="auto"/>
          <w:sz w:val="24"/>
          <w:highlight w:val="none"/>
        </w:rPr>
        <w:t>是否作出实质性响应（</w:t>
      </w:r>
      <w:r>
        <w:rPr>
          <w:rFonts w:hint="eastAsia" w:ascii="宋体" w:hAnsi="宋体"/>
          <w:b/>
          <w:color w:val="auto"/>
          <w:sz w:val="24"/>
          <w:highlight w:val="none"/>
        </w:rPr>
        <w:t>是否有实质性响应，只根据响应文件本身，而不寻求外部证据）；</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6</w:t>
      </w:r>
      <w:r>
        <w:rPr>
          <w:rFonts w:hint="eastAsia" w:ascii="宋体" w:hAnsi="宋体" w:cs="宋体"/>
          <w:b/>
          <w:color w:val="auto"/>
          <w:kern w:val="0"/>
          <w:sz w:val="24"/>
          <w:highlight w:val="none"/>
          <w:lang w:val="zh-CN"/>
        </w:rPr>
        <w:t>.</w:t>
      </w:r>
      <w:r>
        <w:rPr>
          <w:rFonts w:hint="eastAsia" w:ascii="宋体" w:hAnsi="宋体"/>
          <w:color w:val="auto"/>
          <w:sz w:val="24"/>
          <w:highlight w:val="none"/>
        </w:rPr>
        <w:t>是否有计算错误。</w:t>
      </w:r>
    </w:p>
    <w:p>
      <w:pPr>
        <w:autoSpaceDE w:val="0"/>
        <w:autoSpaceDN w:val="0"/>
        <w:adjustRightInd w:val="0"/>
        <w:snapToGrid w:val="0"/>
        <w:spacing w:line="360" w:lineRule="auto"/>
        <w:ind w:firstLine="482" w:firstLineChars="200"/>
        <w:contextualSpacing/>
        <w:jc w:val="left"/>
        <w:rPr>
          <w:rFonts w:ascii="宋体" w:hAnsi="宋体"/>
          <w:b/>
          <w:bCs/>
          <w:color w:val="auto"/>
          <w:sz w:val="24"/>
          <w:highlight w:val="none"/>
        </w:rPr>
      </w:pPr>
      <w:r>
        <w:rPr>
          <w:rFonts w:hint="eastAsia" w:ascii="宋体" w:hAnsi="宋体"/>
          <w:b/>
          <w:bCs/>
          <w:color w:val="auto"/>
          <w:sz w:val="24"/>
          <w:highlight w:val="none"/>
        </w:rPr>
        <w:t>（二）误差纠正</w:t>
      </w:r>
    </w:p>
    <w:p>
      <w:pPr>
        <w:autoSpaceDE w:val="0"/>
        <w:autoSpaceDN w:val="0"/>
        <w:adjustRightInd w:val="0"/>
        <w:snapToGrid w:val="0"/>
        <w:spacing w:line="360" w:lineRule="auto"/>
        <w:ind w:firstLine="480" w:firstLineChars="200"/>
        <w:contextualSpacing/>
        <w:jc w:val="left"/>
        <w:rPr>
          <w:rFonts w:ascii="宋体" w:hAnsi="宋体" w:cs="仿宋_GB2312"/>
          <w:color w:val="auto"/>
          <w:sz w:val="24"/>
          <w:highlight w:val="none"/>
          <w:lang w:val="zh-CN"/>
        </w:rPr>
      </w:pPr>
      <w:r>
        <w:rPr>
          <w:rFonts w:hint="eastAsia" w:ascii="宋体" w:hAnsi="宋体" w:cs="仿宋_GB2312"/>
          <w:color w:val="auto"/>
          <w:sz w:val="24"/>
          <w:highlight w:val="none"/>
          <w:lang w:val="zh-CN"/>
        </w:rPr>
        <w:t>1</w:t>
      </w:r>
      <w:r>
        <w:rPr>
          <w:rFonts w:hint="eastAsia" w:ascii="宋体" w:hAnsi="宋体" w:cs="宋体"/>
          <w:b/>
          <w:color w:val="auto"/>
          <w:kern w:val="0"/>
          <w:sz w:val="24"/>
          <w:highlight w:val="none"/>
          <w:lang w:val="zh-CN"/>
        </w:rPr>
        <w:t>.</w:t>
      </w:r>
      <w:r>
        <w:rPr>
          <w:rFonts w:hint="eastAsia" w:ascii="宋体" w:hAnsi="宋体" w:cs="仿宋_GB2312"/>
          <w:color w:val="auto"/>
          <w:sz w:val="24"/>
          <w:highlight w:val="none"/>
          <w:lang w:val="zh-CN"/>
        </w:rPr>
        <w:t>报价表中的大写金额与小写金额、总价金额与按单价汇总金额，若有差异，</w:t>
      </w:r>
      <w:r>
        <w:rPr>
          <w:rFonts w:ascii="宋体" w:hAnsi="宋体" w:cs="仿宋_GB2312"/>
          <w:color w:val="auto"/>
          <w:sz w:val="24"/>
          <w:highlight w:val="none"/>
          <w:lang w:val="zh-CN"/>
        </w:rPr>
        <w:t>按照下列规定修正：</w:t>
      </w:r>
    </w:p>
    <w:p>
      <w:pPr>
        <w:autoSpaceDE w:val="0"/>
        <w:autoSpaceDN w:val="0"/>
        <w:adjustRightInd w:val="0"/>
        <w:snapToGrid w:val="0"/>
        <w:spacing w:line="360" w:lineRule="auto"/>
        <w:ind w:firstLine="480" w:firstLineChars="200"/>
        <w:contextualSpacing/>
        <w:jc w:val="left"/>
        <w:rPr>
          <w:rFonts w:ascii="宋体" w:hAnsi="宋体" w:cs="仿宋_GB2312"/>
          <w:color w:val="auto"/>
          <w:sz w:val="24"/>
          <w:highlight w:val="none"/>
          <w:lang w:val="zh-CN"/>
        </w:rPr>
      </w:pPr>
      <w:r>
        <w:rPr>
          <w:rFonts w:ascii="宋体" w:hAnsi="宋体" w:cs="仿宋_GB2312"/>
          <w:color w:val="auto"/>
          <w:sz w:val="24"/>
          <w:highlight w:val="none"/>
          <w:lang w:val="zh-CN"/>
        </w:rPr>
        <w:t>（</w:t>
      </w:r>
      <w:r>
        <w:rPr>
          <w:rFonts w:hint="eastAsia" w:ascii="宋体" w:hAnsi="宋体" w:cs="仿宋_GB2312"/>
          <w:color w:val="auto"/>
          <w:sz w:val="24"/>
          <w:highlight w:val="none"/>
          <w:lang w:val="zh-CN"/>
        </w:rPr>
        <w:t>1</w:t>
      </w:r>
      <w:r>
        <w:rPr>
          <w:rFonts w:ascii="宋体" w:hAnsi="宋体" w:cs="仿宋_GB2312"/>
          <w:color w:val="auto"/>
          <w:sz w:val="24"/>
          <w:highlight w:val="none"/>
          <w:lang w:val="zh-CN"/>
        </w:rPr>
        <w:t>）</w:t>
      </w:r>
      <w:r>
        <w:rPr>
          <w:rFonts w:hint="eastAsia" w:ascii="宋体" w:hAnsi="宋体" w:cs="仿宋_GB2312"/>
          <w:color w:val="auto"/>
          <w:sz w:val="24"/>
          <w:highlight w:val="none"/>
        </w:rPr>
        <w:t>响应</w:t>
      </w:r>
      <w:r>
        <w:rPr>
          <w:rFonts w:ascii="宋体" w:hAnsi="宋体" w:cs="仿宋_GB2312"/>
          <w:color w:val="auto"/>
          <w:sz w:val="24"/>
          <w:highlight w:val="none"/>
          <w:lang w:val="zh-CN"/>
        </w:rPr>
        <w:t>文件中开标一览表（报价表）内容与</w:t>
      </w:r>
      <w:r>
        <w:rPr>
          <w:rFonts w:hint="eastAsia" w:ascii="宋体" w:hAnsi="宋体" w:cs="仿宋_GB2312"/>
          <w:color w:val="auto"/>
          <w:sz w:val="24"/>
          <w:highlight w:val="none"/>
        </w:rPr>
        <w:t>响应</w:t>
      </w:r>
      <w:r>
        <w:rPr>
          <w:rFonts w:ascii="宋体" w:hAnsi="宋体" w:cs="仿宋_GB2312"/>
          <w:color w:val="auto"/>
          <w:sz w:val="24"/>
          <w:highlight w:val="none"/>
          <w:lang w:val="zh-CN"/>
        </w:rPr>
        <w:t>文件中相应内容不一致的，以开标一览表（报价表）为准；</w:t>
      </w:r>
    </w:p>
    <w:p>
      <w:pPr>
        <w:autoSpaceDE w:val="0"/>
        <w:autoSpaceDN w:val="0"/>
        <w:adjustRightInd w:val="0"/>
        <w:snapToGrid w:val="0"/>
        <w:spacing w:line="360" w:lineRule="auto"/>
        <w:ind w:firstLine="480" w:firstLineChars="200"/>
        <w:contextualSpacing/>
        <w:jc w:val="left"/>
        <w:rPr>
          <w:rFonts w:ascii="宋体" w:hAnsi="宋体" w:cs="仿宋_GB2312"/>
          <w:color w:val="auto"/>
          <w:sz w:val="24"/>
          <w:highlight w:val="none"/>
          <w:lang w:val="zh-CN"/>
        </w:rPr>
      </w:pPr>
      <w:r>
        <w:rPr>
          <w:rFonts w:ascii="宋体" w:hAnsi="宋体" w:cs="仿宋_GB2312"/>
          <w:color w:val="auto"/>
          <w:sz w:val="24"/>
          <w:highlight w:val="none"/>
          <w:lang w:val="zh-CN"/>
        </w:rPr>
        <w:t>（</w:t>
      </w:r>
      <w:r>
        <w:rPr>
          <w:rFonts w:hint="eastAsia" w:ascii="宋体" w:hAnsi="宋体" w:cs="仿宋_GB2312"/>
          <w:color w:val="auto"/>
          <w:sz w:val="24"/>
          <w:highlight w:val="none"/>
          <w:lang w:val="zh-CN"/>
        </w:rPr>
        <w:t>2</w:t>
      </w:r>
      <w:r>
        <w:rPr>
          <w:rFonts w:ascii="宋体" w:hAnsi="宋体" w:cs="仿宋_GB2312"/>
          <w:color w:val="auto"/>
          <w:sz w:val="24"/>
          <w:highlight w:val="none"/>
          <w:lang w:val="zh-CN"/>
        </w:rPr>
        <w:t>）大写金额和小写金额不一致的，以大写金额为准；</w:t>
      </w:r>
    </w:p>
    <w:p>
      <w:pPr>
        <w:autoSpaceDE w:val="0"/>
        <w:autoSpaceDN w:val="0"/>
        <w:adjustRightInd w:val="0"/>
        <w:snapToGrid w:val="0"/>
        <w:spacing w:line="360" w:lineRule="auto"/>
        <w:ind w:firstLine="480" w:firstLineChars="200"/>
        <w:contextualSpacing/>
        <w:jc w:val="left"/>
        <w:rPr>
          <w:rFonts w:ascii="宋体" w:hAnsi="宋体" w:cs="仿宋_GB2312"/>
          <w:color w:val="auto"/>
          <w:sz w:val="24"/>
          <w:highlight w:val="none"/>
          <w:lang w:val="zh-CN"/>
        </w:rPr>
      </w:pPr>
      <w:r>
        <w:rPr>
          <w:rFonts w:ascii="宋体" w:hAnsi="宋体" w:cs="仿宋_GB2312"/>
          <w:color w:val="auto"/>
          <w:sz w:val="24"/>
          <w:highlight w:val="none"/>
          <w:lang w:val="zh-CN"/>
        </w:rPr>
        <w:t>（</w:t>
      </w:r>
      <w:r>
        <w:rPr>
          <w:rFonts w:hint="eastAsia" w:ascii="宋体" w:hAnsi="宋体" w:cs="仿宋_GB2312"/>
          <w:color w:val="auto"/>
          <w:sz w:val="24"/>
          <w:highlight w:val="none"/>
          <w:lang w:val="zh-CN"/>
        </w:rPr>
        <w:t>3</w:t>
      </w:r>
      <w:r>
        <w:rPr>
          <w:rFonts w:ascii="宋体" w:hAnsi="宋体" w:cs="仿宋_GB2312"/>
          <w:color w:val="auto"/>
          <w:sz w:val="24"/>
          <w:highlight w:val="none"/>
          <w:lang w:val="zh-CN"/>
        </w:rPr>
        <w:t>）单价金额小数点或者百分比有明显错位的，以开标一览表（报价表）的总价为准，并修改单价；</w:t>
      </w:r>
    </w:p>
    <w:p>
      <w:pPr>
        <w:autoSpaceDE w:val="0"/>
        <w:autoSpaceDN w:val="0"/>
        <w:adjustRightInd w:val="0"/>
        <w:snapToGrid w:val="0"/>
        <w:spacing w:line="360" w:lineRule="auto"/>
        <w:ind w:firstLine="480" w:firstLineChars="200"/>
        <w:contextualSpacing/>
        <w:jc w:val="left"/>
        <w:rPr>
          <w:rFonts w:ascii="宋体" w:hAnsi="宋体" w:cs="仿宋_GB2312"/>
          <w:color w:val="auto"/>
          <w:sz w:val="24"/>
          <w:highlight w:val="none"/>
          <w:lang w:val="zh-CN"/>
        </w:rPr>
      </w:pPr>
      <w:r>
        <w:rPr>
          <w:rFonts w:ascii="宋体" w:hAnsi="宋体" w:cs="仿宋_GB2312"/>
          <w:color w:val="auto"/>
          <w:sz w:val="24"/>
          <w:highlight w:val="none"/>
          <w:lang w:val="zh-CN"/>
        </w:rPr>
        <w:t>（</w:t>
      </w:r>
      <w:r>
        <w:rPr>
          <w:rFonts w:hint="eastAsia" w:ascii="宋体" w:hAnsi="宋体" w:cs="仿宋_GB2312"/>
          <w:color w:val="auto"/>
          <w:sz w:val="24"/>
          <w:highlight w:val="none"/>
          <w:lang w:val="zh-CN"/>
        </w:rPr>
        <w:t>4</w:t>
      </w:r>
      <w:r>
        <w:rPr>
          <w:rFonts w:ascii="宋体" w:hAnsi="宋体" w:cs="仿宋_GB2312"/>
          <w:color w:val="auto"/>
          <w:sz w:val="24"/>
          <w:highlight w:val="none"/>
          <w:lang w:val="zh-CN"/>
        </w:rPr>
        <w:t>）总价金额与按单价汇总金额不一致的，以</w:t>
      </w:r>
      <w:r>
        <w:rPr>
          <w:rFonts w:hint="eastAsia" w:ascii="宋体" w:hAnsi="宋体" w:cs="仿宋_GB2312"/>
          <w:color w:val="auto"/>
          <w:sz w:val="24"/>
          <w:highlight w:val="none"/>
          <w:lang w:val="en-US" w:eastAsia="zh-CN"/>
        </w:rPr>
        <w:t>总价</w:t>
      </w:r>
      <w:r>
        <w:rPr>
          <w:rFonts w:ascii="宋体" w:hAnsi="宋体" w:cs="仿宋_GB2312"/>
          <w:color w:val="auto"/>
          <w:sz w:val="24"/>
          <w:highlight w:val="none"/>
          <w:lang w:val="zh-CN"/>
        </w:rPr>
        <w:t>金额计算结果为准。</w:t>
      </w:r>
    </w:p>
    <w:p>
      <w:pPr>
        <w:autoSpaceDE w:val="0"/>
        <w:autoSpaceDN w:val="0"/>
        <w:adjustRightInd w:val="0"/>
        <w:snapToGrid w:val="0"/>
        <w:spacing w:line="360" w:lineRule="auto"/>
        <w:ind w:firstLine="480" w:firstLineChars="200"/>
        <w:contextualSpacing/>
        <w:jc w:val="left"/>
        <w:rPr>
          <w:rFonts w:ascii="宋体" w:hAnsi="宋体" w:cs="仿宋_GB2312"/>
          <w:color w:val="auto"/>
          <w:sz w:val="24"/>
          <w:highlight w:val="none"/>
          <w:lang w:val="zh-CN"/>
        </w:rPr>
      </w:pPr>
      <w:r>
        <w:rPr>
          <w:rFonts w:ascii="宋体" w:hAnsi="宋体" w:cs="仿宋_GB2312"/>
          <w:color w:val="auto"/>
          <w:sz w:val="24"/>
          <w:highlight w:val="none"/>
          <w:lang w:val="zh-CN"/>
        </w:rPr>
        <w:t>同时出现两种以上不一致的，按照前款规定的顺序修正。修正后的报价经</w:t>
      </w:r>
      <w:r>
        <w:rPr>
          <w:rFonts w:hint="eastAsia" w:ascii="宋体" w:hAnsi="宋体" w:cs="仿宋_GB2312"/>
          <w:color w:val="auto"/>
          <w:sz w:val="24"/>
          <w:highlight w:val="none"/>
        </w:rPr>
        <w:t>供应商</w:t>
      </w:r>
      <w:r>
        <w:rPr>
          <w:rFonts w:ascii="宋体" w:hAnsi="宋体" w:cs="仿宋_GB2312"/>
          <w:color w:val="auto"/>
          <w:sz w:val="24"/>
          <w:highlight w:val="none"/>
          <w:lang w:val="zh-CN"/>
        </w:rPr>
        <w:t>确认后产生约束力，</w:t>
      </w:r>
      <w:r>
        <w:rPr>
          <w:rFonts w:hint="eastAsia" w:ascii="宋体" w:hAnsi="宋体" w:cs="仿宋_GB2312"/>
          <w:color w:val="auto"/>
          <w:sz w:val="24"/>
          <w:highlight w:val="none"/>
        </w:rPr>
        <w:t>供应商</w:t>
      </w:r>
      <w:r>
        <w:rPr>
          <w:rFonts w:ascii="宋体" w:hAnsi="宋体" w:cs="仿宋_GB2312"/>
          <w:color w:val="auto"/>
          <w:sz w:val="24"/>
          <w:highlight w:val="none"/>
          <w:lang w:val="zh-CN"/>
        </w:rPr>
        <w:t>不确认的，其投标无效。</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ascii="宋体" w:hAnsi="宋体" w:cs="宋体"/>
          <w:b/>
          <w:color w:val="auto"/>
          <w:kern w:val="0"/>
          <w:sz w:val="24"/>
          <w:highlight w:val="none"/>
          <w:lang w:val="zh-CN"/>
        </w:rPr>
        <w:t>.</w:t>
      </w:r>
      <w:r>
        <w:rPr>
          <w:rFonts w:hint="eastAsia" w:ascii="宋体" w:hAnsi="宋体"/>
          <w:color w:val="auto"/>
          <w:sz w:val="24"/>
          <w:highlight w:val="none"/>
        </w:rPr>
        <w:t>正本与副本有矛盾的，以正本为准；</w:t>
      </w:r>
    </w:p>
    <w:p>
      <w:pPr>
        <w:tabs>
          <w:tab w:val="left" w:pos="6555"/>
          <w:tab w:val="right" w:pos="8306"/>
        </w:tabs>
        <w:snapToGri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（三）出现下列情形之一的，作无效响应处理</w:t>
      </w:r>
      <w:r>
        <w:rPr>
          <w:rFonts w:ascii="宋体" w:hAnsi="宋体"/>
          <w:b/>
          <w:color w:val="auto"/>
          <w:sz w:val="24"/>
          <w:highlight w:val="none"/>
        </w:rPr>
        <w:tab/>
      </w:r>
      <w:r>
        <w:rPr>
          <w:rFonts w:ascii="宋体" w:hAnsi="宋体"/>
          <w:b/>
          <w:color w:val="auto"/>
          <w:sz w:val="24"/>
          <w:highlight w:val="none"/>
        </w:rPr>
        <w:tab/>
      </w:r>
    </w:p>
    <w:p>
      <w:pPr>
        <w:snapToGrid w:val="0"/>
        <w:spacing w:line="360" w:lineRule="auto"/>
        <w:ind w:firstLine="570"/>
        <w:rPr>
          <w:rFonts w:ascii="宋体" w:hAnsi="宋体"/>
          <w:color w:val="auto"/>
          <w:sz w:val="24"/>
          <w:highlight w:val="none"/>
        </w:rPr>
      </w:pPr>
      <w:r>
        <w:rPr>
          <w:rFonts w:hint="eastAsia" w:ascii="宋体" w:hAnsi="宋体"/>
          <w:color w:val="auto"/>
          <w:sz w:val="24"/>
          <w:highlight w:val="none"/>
        </w:rPr>
        <w:t>1</w:t>
      </w:r>
      <w:r>
        <w:rPr>
          <w:rFonts w:hint="eastAsia" w:ascii="宋体" w:hAnsi="宋体" w:cs="宋体"/>
          <w:b/>
          <w:color w:val="auto"/>
          <w:kern w:val="0"/>
          <w:sz w:val="24"/>
          <w:highlight w:val="none"/>
          <w:lang w:val="zh-CN"/>
        </w:rPr>
        <w:t>.</w:t>
      </w:r>
      <w:r>
        <w:rPr>
          <w:rFonts w:hint="eastAsia" w:ascii="宋体" w:hAnsi="宋体"/>
          <w:color w:val="auto"/>
          <w:sz w:val="24"/>
          <w:highlight w:val="none"/>
        </w:rPr>
        <w:t>未按照磋商文件规定要求</w:t>
      </w:r>
      <w:r>
        <w:rPr>
          <w:rFonts w:hint="eastAsia" w:ascii="宋体" w:hAnsi="宋体" w:cs="宋体"/>
          <w:color w:val="auto"/>
          <w:sz w:val="24"/>
          <w:highlight w:val="none"/>
        </w:rPr>
        <w:t>装订、密封、</w:t>
      </w:r>
      <w:r>
        <w:rPr>
          <w:rFonts w:hint="eastAsia" w:ascii="宋体" w:hAnsi="宋体"/>
          <w:color w:val="auto"/>
          <w:sz w:val="24"/>
          <w:highlight w:val="none"/>
        </w:rPr>
        <w:t>签署、盖章的；</w:t>
      </w:r>
    </w:p>
    <w:p>
      <w:pPr>
        <w:snapToGrid w:val="0"/>
        <w:spacing w:line="360" w:lineRule="auto"/>
        <w:ind w:firstLine="570"/>
        <w:rPr>
          <w:rFonts w:ascii="宋体" w:hAnsi="宋体"/>
          <w:color w:val="auto"/>
          <w:sz w:val="24"/>
          <w:highlight w:val="none"/>
        </w:rPr>
      </w:pPr>
      <w:r>
        <w:rPr>
          <w:rFonts w:hint="eastAsia" w:ascii="宋体" w:hAnsi="宋体"/>
          <w:color w:val="auto"/>
          <w:sz w:val="24"/>
          <w:highlight w:val="none"/>
        </w:rPr>
        <w:t>2</w:t>
      </w:r>
      <w:r>
        <w:rPr>
          <w:rFonts w:hint="eastAsia" w:ascii="宋体" w:hAnsi="宋体" w:cs="宋体"/>
          <w:b/>
          <w:color w:val="auto"/>
          <w:kern w:val="0"/>
          <w:sz w:val="24"/>
          <w:highlight w:val="none"/>
          <w:lang w:val="zh-CN"/>
        </w:rPr>
        <w:t>.</w:t>
      </w:r>
      <w:r>
        <w:rPr>
          <w:rFonts w:hint="eastAsia" w:ascii="宋体" w:hAnsi="宋体"/>
          <w:color w:val="auto"/>
          <w:sz w:val="24"/>
          <w:highlight w:val="none"/>
        </w:rPr>
        <w:t>响应文件不完整的；</w:t>
      </w:r>
    </w:p>
    <w:p>
      <w:pPr>
        <w:snapToGrid w:val="0"/>
        <w:spacing w:line="360" w:lineRule="auto"/>
        <w:ind w:firstLine="570"/>
        <w:rPr>
          <w:rFonts w:ascii="宋体" w:hAnsi="宋体"/>
          <w:color w:val="auto"/>
          <w:sz w:val="24"/>
          <w:highlight w:val="none"/>
        </w:rPr>
      </w:pPr>
      <w:r>
        <w:rPr>
          <w:rFonts w:hint="eastAsia" w:ascii="宋体" w:hAnsi="宋体"/>
          <w:color w:val="auto"/>
          <w:sz w:val="24"/>
          <w:highlight w:val="none"/>
        </w:rPr>
        <w:t>3</w:t>
      </w:r>
      <w:r>
        <w:rPr>
          <w:rFonts w:hint="eastAsia" w:ascii="宋体" w:hAnsi="宋体" w:cs="宋体"/>
          <w:b/>
          <w:color w:val="auto"/>
          <w:kern w:val="0"/>
          <w:sz w:val="24"/>
          <w:highlight w:val="none"/>
          <w:lang w:val="zh-CN"/>
        </w:rPr>
        <w:t>.</w:t>
      </w:r>
      <w:r>
        <w:rPr>
          <w:rFonts w:hint="eastAsia" w:ascii="宋体" w:hAnsi="宋体"/>
          <w:color w:val="auto"/>
          <w:sz w:val="24"/>
          <w:highlight w:val="none"/>
        </w:rPr>
        <w:t>不具备磋商文件中规定的资格要求的；</w:t>
      </w:r>
    </w:p>
    <w:p>
      <w:pPr>
        <w:snapToGrid w:val="0"/>
        <w:spacing w:line="360" w:lineRule="auto"/>
        <w:ind w:firstLine="570"/>
        <w:rPr>
          <w:rFonts w:ascii="宋体" w:hAnsi="宋体"/>
          <w:color w:val="auto"/>
          <w:sz w:val="24"/>
          <w:highlight w:val="none"/>
        </w:rPr>
      </w:pPr>
      <w:r>
        <w:rPr>
          <w:rFonts w:hint="eastAsia" w:ascii="宋体" w:hAnsi="宋体"/>
          <w:color w:val="auto"/>
          <w:sz w:val="24"/>
          <w:highlight w:val="none"/>
        </w:rPr>
        <w:t>4</w:t>
      </w:r>
      <w:r>
        <w:rPr>
          <w:rFonts w:hint="eastAsia" w:ascii="宋体" w:hAnsi="宋体" w:cs="宋体"/>
          <w:b/>
          <w:color w:val="auto"/>
          <w:kern w:val="0"/>
          <w:sz w:val="24"/>
          <w:highlight w:val="none"/>
          <w:lang w:val="zh-CN"/>
        </w:rPr>
        <w:t>.</w:t>
      </w:r>
      <w:r>
        <w:rPr>
          <w:rFonts w:hint="eastAsia" w:ascii="宋体" w:hAnsi="宋体"/>
          <w:color w:val="auto"/>
          <w:sz w:val="24"/>
          <w:highlight w:val="none"/>
        </w:rPr>
        <w:t>响应报价超出预算（最高投标限价）的；</w:t>
      </w:r>
    </w:p>
    <w:p>
      <w:pPr>
        <w:snapToGrid w:val="0"/>
        <w:spacing w:line="360" w:lineRule="auto"/>
        <w:ind w:firstLine="570"/>
        <w:rPr>
          <w:rFonts w:ascii="宋体" w:hAnsi="宋体"/>
          <w:color w:val="auto"/>
          <w:sz w:val="24"/>
          <w:highlight w:val="none"/>
        </w:rPr>
      </w:pPr>
      <w:r>
        <w:rPr>
          <w:rFonts w:hint="eastAsia" w:ascii="宋体" w:hAnsi="宋体"/>
          <w:color w:val="auto"/>
          <w:sz w:val="24"/>
          <w:highlight w:val="none"/>
        </w:rPr>
        <w:t>5</w:t>
      </w:r>
      <w:r>
        <w:rPr>
          <w:rFonts w:hint="eastAsia" w:ascii="宋体" w:hAnsi="宋体" w:cs="宋体"/>
          <w:b/>
          <w:color w:val="auto"/>
          <w:kern w:val="0"/>
          <w:sz w:val="24"/>
          <w:highlight w:val="none"/>
          <w:lang w:val="zh-CN"/>
        </w:rPr>
        <w:t>.</w:t>
      </w:r>
      <w:r>
        <w:rPr>
          <w:rFonts w:hint="eastAsia" w:ascii="宋体" w:hAnsi="宋体"/>
          <w:color w:val="auto"/>
          <w:sz w:val="24"/>
          <w:highlight w:val="none"/>
        </w:rPr>
        <w:t>不符合法律、法规和磋商文件中规定的其他实质性要求的。</w:t>
      </w:r>
    </w:p>
    <w:p>
      <w:pPr>
        <w:snapToGrid w:val="0"/>
        <w:spacing w:line="360" w:lineRule="auto"/>
        <w:ind w:firstLine="570"/>
        <w:rPr>
          <w:rFonts w:ascii="宋体" w:hAnsi="宋体"/>
          <w:b/>
          <w:color w:val="auto"/>
          <w:sz w:val="24"/>
          <w:highlight w:val="none"/>
        </w:rPr>
      </w:pPr>
      <w:r>
        <w:rPr>
          <w:rFonts w:hint="eastAsia" w:ascii="宋体" w:hAnsi="宋体"/>
          <w:b/>
          <w:color w:val="auto"/>
          <w:sz w:val="24"/>
          <w:highlight w:val="none"/>
        </w:rPr>
        <w:t>（四）出现下列情形之一的，磋商失败</w:t>
      </w:r>
    </w:p>
    <w:p>
      <w:pPr>
        <w:snapToGrid w:val="0"/>
        <w:spacing w:line="360" w:lineRule="auto"/>
        <w:ind w:firstLine="555"/>
        <w:rPr>
          <w:rFonts w:ascii="宋体" w:hAnsi="宋体"/>
          <w:color w:val="auto"/>
          <w:sz w:val="24"/>
          <w:highlight w:val="none"/>
        </w:rPr>
      </w:pPr>
      <w:r>
        <w:rPr>
          <w:rFonts w:hint="eastAsia" w:ascii="宋体" w:hAnsi="宋体"/>
          <w:color w:val="auto"/>
          <w:sz w:val="24"/>
          <w:highlight w:val="none"/>
        </w:rPr>
        <w:t>1.符合条件的供应商或者对磋商文件作实质响应的供应商不足3家的（市场竞争不充分的科研项目，以及需要扶持的科技成果转化项目可以是2家）；</w:t>
      </w:r>
    </w:p>
    <w:p>
      <w:pPr>
        <w:snapToGrid w:val="0"/>
        <w:spacing w:line="360" w:lineRule="auto"/>
        <w:ind w:firstLine="555"/>
        <w:rPr>
          <w:rFonts w:ascii="宋体" w:hAnsi="宋体"/>
          <w:color w:val="auto"/>
          <w:sz w:val="24"/>
          <w:highlight w:val="none"/>
        </w:rPr>
      </w:pPr>
      <w:r>
        <w:rPr>
          <w:rFonts w:hint="eastAsia" w:ascii="宋体" w:hAnsi="宋体"/>
          <w:color w:val="auto"/>
          <w:sz w:val="24"/>
          <w:highlight w:val="none"/>
        </w:rPr>
        <w:t>2.出现影响采购公正的违法违规行为的；</w:t>
      </w:r>
    </w:p>
    <w:p>
      <w:pPr>
        <w:snapToGrid w:val="0"/>
        <w:spacing w:line="360" w:lineRule="auto"/>
        <w:ind w:firstLine="555"/>
        <w:rPr>
          <w:rFonts w:ascii="宋体" w:hAnsi="宋体"/>
          <w:color w:val="auto"/>
          <w:sz w:val="24"/>
          <w:highlight w:val="none"/>
        </w:rPr>
      </w:pPr>
      <w:r>
        <w:rPr>
          <w:rFonts w:hint="eastAsia" w:ascii="宋体" w:hAnsi="宋体"/>
          <w:color w:val="auto"/>
          <w:sz w:val="24"/>
          <w:highlight w:val="none"/>
        </w:rPr>
        <w:t>3.供应商的最后报价均超过了采购预算，采购人不能支付的；</w:t>
      </w:r>
    </w:p>
    <w:p>
      <w:pPr>
        <w:snapToGrid w:val="0"/>
        <w:spacing w:line="360" w:lineRule="auto"/>
        <w:ind w:firstLine="555"/>
        <w:rPr>
          <w:rFonts w:ascii="宋体" w:hAnsi="宋体"/>
          <w:color w:val="auto"/>
          <w:sz w:val="24"/>
          <w:highlight w:val="none"/>
        </w:rPr>
      </w:pPr>
      <w:r>
        <w:rPr>
          <w:rFonts w:hint="eastAsia" w:ascii="宋体" w:hAnsi="宋体"/>
          <w:color w:val="auto"/>
          <w:sz w:val="24"/>
          <w:highlight w:val="none"/>
        </w:rPr>
        <w:t>4.因重大变故，采购任务取消的。</w:t>
      </w:r>
    </w:p>
    <w:p>
      <w:pPr>
        <w:snapToGrid w:val="0"/>
        <w:spacing w:line="360" w:lineRule="auto"/>
        <w:ind w:firstLine="555"/>
        <w:rPr>
          <w:rFonts w:ascii="宋体" w:hAnsi="宋体"/>
          <w:color w:val="auto"/>
          <w:sz w:val="24"/>
          <w:highlight w:val="none"/>
        </w:rPr>
      </w:pPr>
      <w:r>
        <w:rPr>
          <w:rFonts w:hint="eastAsia" w:ascii="宋体" w:hAnsi="宋体"/>
          <w:color w:val="auto"/>
          <w:sz w:val="24"/>
          <w:highlight w:val="none"/>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主管部门。</w:t>
      </w:r>
    </w:p>
    <w:p>
      <w:pPr>
        <w:snapToGrid w:val="0"/>
        <w:spacing w:line="360" w:lineRule="auto"/>
        <w:ind w:firstLine="555"/>
        <w:rPr>
          <w:rFonts w:ascii="宋体" w:hAnsi="宋体"/>
          <w:b/>
          <w:bCs/>
          <w:color w:val="auto"/>
          <w:sz w:val="24"/>
          <w:highlight w:val="none"/>
        </w:rPr>
      </w:pPr>
      <w:r>
        <w:rPr>
          <w:rFonts w:hint="eastAsia" w:ascii="宋体" w:hAnsi="宋体"/>
          <w:b/>
          <w:bCs/>
          <w:color w:val="auto"/>
          <w:sz w:val="24"/>
          <w:highlight w:val="none"/>
        </w:rPr>
        <w:t xml:space="preserve">（五）本次项目磋商的商务技术响应文件和报价响应文件评审总分值为100分。两部分评审因素比重如下：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商务技术</w:t>
      </w:r>
      <w:r>
        <w:rPr>
          <w:rFonts w:hint="eastAsia" w:ascii="宋体" w:hAnsi="宋体" w:cs="宋体"/>
          <w:color w:val="auto"/>
          <w:kern w:val="0"/>
          <w:sz w:val="24"/>
          <w:highlight w:val="none"/>
        </w:rPr>
        <w:t>响应文件</w:t>
      </w:r>
      <w:r>
        <w:rPr>
          <w:rFonts w:hint="eastAsia" w:ascii="宋体" w:hAnsi="宋体" w:cs="宋体"/>
          <w:color w:val="auto"/>
          <w:sz w:val="24"/>
          <w:highlight w:val="none"/>
        </w:rPr>
        <w:t>分值占总分值的比重为</w:t>
      </w:r>
      <w:r>
        <w:rPr>
          <w:rFonts w:hint="eastAsia" w:ascii="宋体" w:hAnsi="宋体" w:cs="宋体"/>
          <w:b/>
          <w:color w:val="auto"/>
          <w:sz w:val="24"/>
          <w:highlight w:val="none"/>
          <w:u w:val="single"/>
          <w:lang w:val="en-US" w:eastAsia="zh-CN"/>
        </w:rPr>
        <w:t>80</w:t>
      </w:r>
      <w:r>
        <w:rPr>
          <w:rFonts w:hint="eastAsia" w:ascii="宋体" w:hAnsi="宋体" w:cs="宋体"/>
          <w:b/>
          <w:color w:val="auto"/>
          <w:sz w:val="24"/>
          <w:highlight w:val="none"/>
          <w:u w:val="single"/>
        </w:rPr>
        <w:t>%（权重）</w:t>
      </w:r>
      <w:r>
        <w:rPr>
          <w:rFonts w:hint="eastAsia" w:ascii="宋体" w:hAnsi="宋体" w:cs="宋体"/>
          <w:color w:val="auto"/>
          <w:sz w:val="24"/>
          <w:highlight w:val="none"/>
        </w:rPr>
        <w:t>（四舍五入保留两位小数）；</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报价</w:t>
      </w:r>
      <w:r>
        <w:rPr>
          <w:rFonts w:hint="eastAsia" w:ascii="宋体" w:hAnsi="宋体" w:cs="宋体"/>
          <w:color w:val="auto"/>
          <w:kern w:val="0"/>
          <w:sz w:val="24"/>
          <w:highlight w:val="none"/>
        </w:rPr>
        <w:t>响应文件</w:t>
      </w:r>
      <w:r>
        <w:rPr>
          <w:rFonts w:hint="eastAsia" w:ascii="宋体" w:hAnsi="宋体" w:cs="宋体"/>
          <w:color w:val="auto"/>
          <w:sz w:val="24"/>
          <w:highlight w:val="none"/>
        </w:rPr>
        <w:t>分值占总分值的比重为</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u w:val="single"/>
          <w:lang w:val="en-US" w:eastAsia="zh-CN"/>
        </w:rPr>
        <w:t>20</w:t>
      </w:r>
      <w:r>
        <w:rPr>
          <w:rFonts w:hint="eastAsia" w:ascii="宋体" w:hAnsi="宋体" w:cs="宋体"/>
          <w:b/>
          <w:color w:val="auto"/>
          <w:sz w:val="24"/>
          <w:highlight w:val="none"/>
          <w:u w:val="single"/>
        </w:rPr>
        <w:t xml:space="preserve">%（权重） </w:t>
      </w:r>
      <w:r>
        <w:rPr>
          <w:rFonts w:hint="eastAsia" w:ascii="宋体" w:hAnsi="宋体" w:cs="宋体"/>
          <w:color w:val="auto"/>
          <w:sz w:val="24"/>
          <w:highlight w:val="none"/>
        </w:rPr>
        <w:t>（四舍五入保留两位小数）。</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商务技术响应文件分值为所有磋商小组成员打分的算术平均值，计算结果均四舍五入保留两位小数。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报价响应文件分值统一采用低价优先法计算直接取得，与商务技术响应文件分值相加为供应商的综合得分（四舍五入保留两位小数）。</w:t>
      </w:r>
    </w:p>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（六）磋商小组推荐综合得分最高的供应商为项目预成交供应商，并出具评审磋商报告。</w:t>
      </w:r>
    </w:p>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（七）确定成交候选人的特殊情况处理：</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1.若总分相同，则按最终报价得分高者优先。</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w:t>
      </w:r>
      <w:r>
        <w:rPr>
          <w:rFonts w:hint="eastAsia" w:ascii="宋体" w:hAnsi="宋体" w:cs="宋体"/>
          <w:color w:val="auto"/>
          <w:sz w:val="24"/>
          <w:highlight w:val="none"/>
        </w:rPr>
        <w:t>若总分且最终报价得分均相同的，则采取评委票决的方式确定。</w:t>
      </w:r>
    </w:p>
    <w:p>
      <w:pPr>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八）磋商评审时，磋商小组成员对评审的细则若有争议，由磋商小组集体讨论确定，并对未尽情况有最终解释权。</w:t>
      </w:r>
    </w:p>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（九）对落标的供应商不做落标原因的解释。</w:t>
      </w:r>
    </w:p>
    <w:p>
      <w:pPr>
        <w:snapToGrid w:val="0"/>
        <w:spacing w:line="360" w:lineRule="auto"/>
        <w:ind w:left="568"/>
        <w:rPr>
          <w:rFonts w:ascii="宋体" w:hAnsi="宋体"/>
          <w:b/>
          <w:color w:val="auto"/>
          <w:sz w:val="24"/>
          <w:highlight w:val="none"/>
          <w:lang w:val="zh-CN"/>
        </w:rPr>
      </w:pPr>
      <w:r>
        <w:rPr>
          <w:rFonts w:hint="eastAsia" w:ascii="宋体" w:hAnsi="宋体"/>
          <w:b/>
          <w:color w:val="auto"/>
          <w:sz w:val="24"/>
          <w:highlight w:val="none"/>
          <w:lang w:val="zh-CN"/>
        </w:rPr>
        <w:t>六、评审标准</w:t>
      </w:r>
    </w:p>
    <w:p>
      <w:pPr>
        <w:snapToGrid w:val="0"/>
        <w:spacing w:line="360" w:lineRule="auto"/>
        <w:ind w:left="568"/>
        <w:rPr>
          <w:rFonts w:ascii="宋体" w:hAnsi="宋体"/>
          <w:b/>
          <w:color w:val="auto"/>
          <w:sz w:val="24"/>
          <w:highlight w:val="none"/>
        </w:rPr>
      </w:pPr>
      <w:r>
        <w:rPr>
          <w:rFonts w:hint="eastAsia" w:ascii="宋体" w:hAnsi="宋体"/>
          <w:b/>
          <w:color w:val="auto"/>
          <w:sz w:val="24"/>
          <w:highlight w:val="none"/>
        </w:rPr>
        <w:t>（一）</w:t>
      </w:r>
      <w:r>
        <w:rPr>
          <w:rFonts w:hint="eastAsia" w:ascii="宋体" w:hAnsi="宋体"/>
          <w:b/>
          <w:color w:val="auto"/>
          <w:sz w:val="24"/>
          <w:highlight w:val="none"/>
          <w:lang w:val="zh-CN"/>
        </w:rPr>
        <w:t>商务技术分（</w:t>
      </w:r>
      <w:r>
        <w:rPr>
          <w:rFonts w:hint="eastAsia" w:ascii="宋体" w:hAnsi="宋体"/>
          <w:b/>
          <w:color w:val="auto"/>
          <w:sz w:val="24"/>
          <w:highlight w:val="none"/>
        </w:rPr>
        <w:t>75</w:t>
      </w:r>
      <w:r>
        <w:rPr>
          <w:rFonts w:hint="eastAsia" w:ascii="宋体" w:hAnsi="宋体"/>
          <w:b/>
          <w:color w:val="auto"/>
          <w:sz w:val="24"/>
          <w:highlight w:val="none"/>
          <w:lang w:val="zh-CN"/>
        </w:rPr>
        <w:t>分）</w:t>
      </w:r>
    </w:p>
    <w:p>
      <w:pPr>
        <w:snapToGrid w:val="0"/>
        <w:spacing w:line="360" w:lineRule="auto"/>
        <w:ind w:firstLine="480"/>
        <w:contextualSpacing/>
        <w:jc w:val="left"/>
        <w:rPr>
          <w:rFonts w:ascii="宋体" w:hAnsi="宋体"/>
          <w:color w:val="auto"/>
          <w:sz w:val="24"/>
          <w:highlight w:val="none"/>
        </w:rPr>
      </w:pPr>
      <w:r>
        <w:rPr>
          <w:rFonts w:hint="eastAsia" w:ascii="宋体" w:hAnsi="宋体"/>
          <w:color w:val="auto"/>
          <w:sz w:val="24"/>
          <w:highlight w:val="none"/>
        </w:rPr>
        <w:t>供应商得分为磋商小组成员评分的算术平均分,分值</w:t>
      </w:r>
      <w:r>
        <w:rPr>
          <w:rFonts w:hint="eastAsia" w:ascii="宋体" w:hAnsi="宋体" w:cs="宋体"/>
          <w:color w:val="auto"/>
          <w:sz w:val="24"/>
          <w:highlight w:val="none"/>
        </w:rPr>
        <w:t>四舍五入</w:t>
      </w:r>
      <w:r>
        <w:rPr>
          <w:rFonts w:hint="eastAsia" w:ascii="宋体" w:hAnsi="宋体"/>
          <w:color w:val="auto"/>
          <w:sz w:val="24"/>
          <w:highlight w:val="none"/>
        </w:rPr>
        <w:t>保留小数点后两位。以下所设分值均为各条评分最大得分值，请评委根据各条评分内容在0~所设分值之间酌情打分。</w:t>
      </w:r>
    </w:p>
    <w:tbl>
      <w:tblPr>
        <w:tblStyle w:val="14"/>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13"/>
        <w:gridCol w:w="1033"/>
        <w:gridCol w:w="786"/>
        <w:gridCol w:w="6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360" w:type="pct"/>
            <w:vAlign w:val="center"/>
          </w:tcPr>
          <w:p>
            <w:pPr>
              <w:autoSpaceDE w:val="0"/>
              <w:autoSpaceDN w:val="0"/>
              <w:adjustRightInd w:val="0"/>
              <w:jc w:val="center"/>
              <w:rPr>
                <w:rFonts w:ascii="宋体" w:hAnsi="宋体" w:cs="宋体"/>
                <w:b/>
                <w:bCs/>
                <w:color w:val="auto"/>
                <w:szCs w:val="21"/>
                <w:highlight w:val="none"/>
                <w:lang w:val="zh-CN"/>
              </w:rPr>
            </w:pPr>
            <w:r>
              <w:rPr>
                <w:rFonts w:hint="eastAsia" w:ascii="宋体" w:hAnsi="宋体" w:cs="宋体"/>
                <w:b/>
                <w:bCs/>
                <w:color w:val="auto"/>
                <w:szCs w:val="21"/>
                <w:highlight w:val="none"/>
                <w:lang w:val="zh-CN"/>
              </w:rPr>
              <w:t>序号</w:t>
            </w:r>
          </w:p>
        </w:tc>
        <w:tc>
          <w:tcPr>
            <w:tcW w:w="606" w:type="pct"/>
            <w:vAlign w:val="center"/>
          </w:tcPr>
          <w:p>
            <w:pPr>
              <w:autoSpaceDE w:val="0"/>
              <w:autoSpaceDN w:val="0"/>
              <w:adjustRightInd w:val="0"/>
              <w:jc w:val="center"/>
              <w:rPr>
                <w:rFonts w:ascii="宋体" w:hAnsi="宋体" w:cs="宋体"/>
                <w:b/>
                <w:bCs/>
                <w:color w:val="auto"/>
                <w:szCs w:val="21"/>
                <w:highlight w:val="none"/>
                <w:lang w:val="zh-CN"/>
              </w:rPr>
            </w:pPr>
            <w:r>
              <w:rPr>
                <w:rFonts w:hint="eastAsia" w:ascii="宋体" w:hAnsi="宋体" w:cs="宋体"/>
                <w:b/>
                <w:bCs/>
                <w:color w:val="auto"/>
                <w:szCs w:val="21"/>
                <w:highlight w:val="none"/>
                <w:lang w:val="zh-CN"/>
              </w:rPr>
              <w:t>评审项目</w:t>
            </w:r>
          </w:p>
        </w:tc>
        <w:tc>
          <w:tcPr>
            <w:tcW w:w="461" w:type="pct"/>
            <w:vAlign w:val="center"/>
          </w:tcPr>
          <w:p>
            <w:pPr>
              <w:autoSpaceDE w:val="0"/>
              <w:autoSpaceDN w:val="0"/>
              <w:adjustRightInd w:val="0"/>
              <w:jc w:val="center"/>
              <w:rPr>
                <w:rFonts w:ascii="宋体" w:hAnsi="宋体" w:cs="宋体"/>
                <w:b/>
                <w:bCs/>
                <w:color w:val="auto"/>
                <w:szCs w:val="21"/>
                <w:highlight w:val="none"/>
                <w:lang w:val="zh-CN"/>
              </w:rPr>
            </w:pPr>
            <w:r>
              <w:rPr>
                <w:rFonts w:hint="eastAsia" w:ascii="宋体" w:hAnsi="宋体" w:cs="宋体"/>
                <w:b/>
                <w:bCs/>
                <w:color w:val="auto"/>
                <w:szCs w:val="21"/>
                <w:highlight w:val="none"/>
                <w:lang w:val="zh-CN"/>
              </w:rPr>
              <w:t>标准分</w:t>
            </w:r>
          </w:p>
        </w:tc>
        <w:tc>
          <w:tcPr>
            <w:tcW w:w="3572" w:type="pct"/>
            <w:vAlign w:val="center"/>
          </w:tcPr>
          <w:p>
            <w:pPr>
              <w:autoSpaceDE w:val="0"/>
              <w:autoSpaceDN w:val="0"/>
              <w:adjustRightInd w:val="0"/>
              <w:jc w:val="center"/>
              <w:rPr>
                <w:rFonts w:ascii="宋体" w:hAnsi="宋体" w:cs="宋体"/>
                <w:b/>
                <w:bCs/>
                <w:color w:val="auto"/>
                <w:szCs w:val="21"/>
                <w:highlight w:val="none"/>
                <w:lang w:val="zh-CN"/>
              </w:rPr>
            </w:pPr>
            <w:r>
              <w:rPr>
                <w:rFonts w:hint="eastAsia" w:ascii="宋体" w:hAnsi="宋体" w:cs="宋体"/>
                <w:b/>
                <w:bCs/>
                <w:color w:val="auto"/>
                <w:szCs w:val="21"/>
                <w:highlight w:val="none"/>
                <w:lang w:val="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360" w:type="pct"/>
            <w:vMerge w:val="restart"/>
            <w:vAlign w:val="center"/>
          </w:tcPr>
          <w:p>
            <w:pPr>
              <w:autoSpaceDE w:val="0"/>
              <w:autoSpaceDN w:val="0"/>
              <w:adjustRightInd w:val="0"/>
              <w:jc w:val="center"/>
              <w:rPr>
                <w:rFonts w:ascii="宋体" w:hAnsi="宋体" w:cs="宋体"/>
                <w:b/>
                <w:bCs/>
                <w:color w:val="auto"/>
                <w:szCs w:val="21"/>
                <w:highlight w:val="none"/>
                <w:lang w:val="zh-CN"/>
              </w:rPr>
            </w:pPr>
            <w:r>
              <w:rPr>
                <w:rFonts w:hint="eastAsia" w:ascii="宋体" w:hAnsi="宋体" w:cs="宋体"/>
                <w:b/>
                <w:bCs/>
                <w:color w:val="auto"/>
                <w:szCs w:val="21"/>
                <w:highlight w:val="none"/>
                <w:lang w:val="zh-CN"/>
              </w:rPr>
              <w:t>1</w:t>
            </w:r>
          </w:p>
        </w:tc>
        <w:tc>
          <w:tcPr>
            <w:tcW w:w="606" w:type="pct"/>
            <w:vMerge w:val="restart"/>
            <w:vAlign w:val="center"/>
          </w:tcPr>
          <w:p>
            <w:pPr>
              <w:autoSpaceDE w:val="0"/>
              <w:autoSpaceDN w:val="0"/>
              <w:adjustRightInd w:val="0"/>
              <w:jc w:val="center"/>
              <w:rPr>
                <w:rFonts w:ascii="宋体" w:hAnsi="宋体" w:cs="宋体"/>
                <w:b/>
                <w:bCs/>
                <w:color w:val="auto"/>
                <w:szCs w:val="21"/>
                <w:highlight w:val="none"/>
                <w:lang w:val="zh-CN"/>
              </w:rPr>
            </w:pPr>
            <w:r>
              <w:rPr>
                <w:rFonts w:ascii="宋体" w:hAnsi="宋体"/>
                <w:color w:val="auto"/>
                <w:sz w:val="24"/>
                <w:highlight w:val="none"/>
              </w:rPr>
              <w:t>拟安排的项目人</w:t>
            </w:r>
            <w:r>
              <w:rPr>
                <w:rFonts w:hint="eastAsia" w:ascii="宋体" w:hAnsi="宋体"/>
                <w:color w:val="auto"/>
                <w:sz w:val="24"/>
                <w:highlight w:val="none"/>
              </w:rPr>
              <w:t>员及业绩</w:t>
            </w:r>
            <w:r>
              <w:rPr>
                <w:rFonts w:ascii="宋体" w:hAnsi="宋体"/>
                <w:color w:val="auto"/>
                <w:sz w:val="24"/>
                <w:highlight w:val="none"/>
              </w:rPr>
              <w:t>情况</w:t>
            </w:r>
          </w:p>
        </w:tc>
        <w:tc>
          <w:tcPr>
            <w:tcW w:w="461" w:type="pct"/>
            <w:vMerge w:val="restart"/>
            <w:vAlign w:val="center"/>
          </w:tcPr>
          <w:p>
            <w:pPr>
              <w:autoSpaceDE w:val="0"/>
              <w:autoSpaceDN w:val="0"/>
              <w:adjustRightInd w:val="0"/>
              <w:jc w:val="center"/>
              <w:rPr>
                <w:rFonts w:ascii="宋体" w:hAnsi="宋体" w:cs="宋体"/>
                <w:b/>
                <w:bCs/>
                <w:color w:val="auto"/>
                <w:szCs w:val="21"/>
                <w:highlight w:val="none"/>
                <w:lang w:val="zh-CN"/>
              </w:rPr>
            </w:pPr>
            <w:r>
              <w:rPr>
                <w:rFonts w:hint="eastAsia" w:ascii="宋体" w:hAnsi="宋体" w:cs="宋体"/>
                <w:b/>
                <w:bCs/>
                <w:color w:val="auto"/>
                <w:szCs w:val="21"/>
                <w:highlight w:val="none"/>
                <w:lang w:val="zh-CN"/>
              </w:rPr>
              <w:t>20分</w:t>
            </w:r>
          </w:p>
        </w:tc>
        <w:tc>
          <w:tcPr>
            <w:tcW w:w="3572" w:type="pct"/>
            <w:vAlign w:val="center"/>
          </w:tcPr>
          <w:p>
            <w:pPr>
              <w:pStyle w:val="6"/>
              <w:rPr>
                <w:rFonts w:ascii="宋体" w:hAnsi="宋体" w:cs="宋体"/>
                <w:color w:val="auto"/>
                <w:szCs w:val="21"/>
                <w:highlight w:val="none"/>
                <w:lang w:val="zh-CN"/>
              </w:rPr>
            </w:pPr>
            <w:r>
              <w:rPr>
                <w:rFonts w:ascii="宋体" w:hAnsi="宋体" w:cs="宋体"/>
                <w:color w:val="auto"/>
                <w:szCs w:val="21"/>
                <w:highlight w:val="none"/>
                <w:lang w:val="zh-CN"/>
              </w:rPr>
              <w:t>拟投入的项目负责人</w:t>
            </w:r>
            <w:r>
              <w:rPr>
                <w:rFonts w:hint="eastAsia" w:ascii="宋体" w:hAnsi="宋体" w:cs="宋体"/>
                <w:color w:val="auto"/>
                <w:szCs w:val="21"/>
                <w:highlight w:val="none"/>
                <w:lang w:val="zh-CN"/>
              </w:rPr>
              <w:t>具有高级工程师职称证书的，得基本分7分，具有教授级高级工程师职称证书的加3分；</w:t>
            </w:r>
          </w:p>
          <w:p>
            <w:pPr>
              <w:rPr>
                <w:rFonts w:ascii="宋体" w:hAnsi="宋体" w:cs="宋体"/>
                <w:b/>
                <w:bCs/>
                <w:color w:val="auto"/>
                <w:szCs w:val="21"/>
                <w:highlight w:val="none"/>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360" w:type="pct"/>
            <w:vMerge w:val="continue"/>
            <w:vAlign w:val="center"/>
          </w:tcPr>
          <w:p>
            <w:pPr>
              <w:autoSpaceDE w:val="0"/>
              <w:autoSpaceDN w:val="0"/>
              <w:adjustRightInd w:val="0"/>
              <w:jc w:val="center"/>
              <w:rPr>
                <w:rFonts w:ascii="宋体" w:hAnsi="宋体" w:cs="宋体"/>
                <w:color w:val="auto"/>
                <w:szCs w:val="21"/>
                <w:highlight w:val="none"/>
              </w:rPr>
            </w:pPr>
          </w:p>
        </w:tc>
        <w:tc>
          <w:tcPr>
            <w:tcW w:w="606" w:type="pct"/>
            <w:vMerge w:val="continue"/>
            <w:vAlign w:val="center"/>
          </w:tcPr>
          <w:p>
            <w:pPr>
              <w:autoSpaceDE w:val="0"/>
              <w:autoSpaceDN w:val="0"/>
              <w:adjustRightInd w:val="0"/>
              <w:jc w:val="center"/>
              <w:rPr>
                <w:rFonts w:ascii="宋体" w:hAnsi="宋体" w:cs="宋体"/>
                <w:color w:val="auto"/>
                <w:szCs w:val="21"/>
                <w:highlight w:val="none"/>
                <w:lang w:val="zh-CN"/>
              </w:rPr>
            </w:pPr>
          </w:p>
        </w:tc>
        <w:tc>
          <w:tcPr>
            <w:tcW w:w="461" w:type="pct"/>
            <w:vMerge w:val="continue"/>
            <w:vAlign w:val="center"/>
          </w:tcPr>
          <w:p>
            <w:pPr>
              <w:autoSpaceDE w:val="0"/>
              <w:autoSpaceDN w:val="0"/>
              <w:adjustRightInd w:val="0"/>
              <w:jc w:val="center"/>
              <w:rPr>
                <w:rFonts w:ascii="宋体" w:hAnsi="宋体" w:cs="宋体"/>
                <w:color w:val="auto"/>
                <w:szCs w:val="21"/>
                <w:highlight w:val="none"/>
              </w:rPr>
            </w:pPr>
          </w:p>
        </w:tc>
        <w:tc>
          <w:tcPr>
            <w:tcW w:w="3572" w:type="pct"/>
            <w:vAlign w:val="center"/>
          </w:tcPr>
          <w:p>
            <w:pPr>
              <w:pStyle w:val="6"/>
              <w:rPr>
                <w:color w:val="auto"/>
                <w:highlight w:val="none"/>
                <w:lang w:val="zh-CN"/>
              </w:rPr>
            </w:pPr>
            <w:r>
              <w:rPr>
                <w:rFonts w:hint="eastAsia" w:ascii="宋体" w:hAnsi="宋体" w:cs="宋体"/>
                <w:color w:val="auto"/>
                <w:szCs w:val="21"/>
                <w:highlight w:val="none"/>
                <w:lang w:val="zh-CN"/>
              </w:rPr>
              <w:t>拟投入的项目负责人近五年（201</w:t>
            </w:r>
            <w:r>
              <w:rPr>
                <w:rFonts w:ascii="宋体" w:hAnsi="宋体" w:cs="宋体"/>
                <w:color w:val="auto"/>
                <w:szCs w:val="21"/>
                <w:highlight w:val="none"/>
                <w:lang w:val="zh-CN"/>
              </w:rPr>
              <w:t>8</w:t>
            </w:r>
            <w:r>
              <w:rPr>
                <w:rFonts w:hint="eastAsia" w:ascii="宋体" w:hAnsi="宋体" w:cs="宋体"/>
                <w:color w:val="auto"/>
                <w:szCs w:val="21"/>
                <w:highlight w:val="none"/>
                <w:lang w:val="zh-CN"/>
              </w:rPr>
              <w:t>年1月1日起至今，</w:t>
            </w:r>
            <w:r>
              <w:rPr>
                <w:rFonts w:hint="eastAsia" w:ascii="宋体" w:hAnsi="宋体" w:cs="宋体"/>
                <w:color w:val="auto"/>
                <w:szCs w:val="21"/>
                <w:highlight w:val="none"/>
              </w:rPr>
              <w:t>以</w:t>
            </w:r>
            <w:r>
              <w:rPr>
                <w:rFonts w:hint="eastAsia" w:ascii="宋体" w:hAnsi="宋体" w:cs="宋体"/>
                <w:color w:val="auto"/>
                <w:szCs w:val="21"/>
                <w:highlight w:val="none"/>
                <w:lang w:val="zh-CN"/>
              </w:rPr>
              <w:t>批文时间</w:t>
            </w:r>
            <w:r>
              <w:rPr>
                <w:rFonts w:hint="eastAsia" w:ascii="宋体" w:hAnsi="宋体" w:cs="宋体"/>
                <w:color w:val="auto"/>
                <w:szCs w:val="21"/>
                <w:highlight w:val="none"/>
              </w:rPr>
              <w:t>时间为准</w:t>
            </w:r>
            <w:r>
              <w:rPr>
                <w:rFonts w:hint="eastAsia" w:ascii="宋体" w:hAnsi="宋体" w:cs="宋体"/>
                <w:color w:val="auto"/>
                <w:szCs w:val="21"/>
                <w:highlight w:val="none"/>
                <w:lang w:val="zh-CN"/>
              </w:rPr>
              <w:t>），担任过1个万吨级以上泊位航道通航条件影响评价项目负责人且项目获得长江航务管理局审核意见的得基本分6分，每增加1个加2分，最多加4分。（需提供中标通知书（合同）、审核意见批文复印件）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9" w:hRule="atLeast"/>
          <w:jc w:val="center"/>
        </w:trPr>
        <w:tc>
          <w:tcPr>
            <w:tcW w:w="360" w:type="pct"/>
            <w:vAlign w:val="center"/>
          </w:tcPr>
          <w:p>
            <w:pPr>
              <w:autoSpaceDE w:val="0"/>
              <w:autoSpaceDN w:val="0"/>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606" w:type="pct"/>
            <w:vAlign w:val="center"/>
          </w:tcPr>
          <w:p>
            <w:pPr>
              <w:autoSpaceDE w:val="0"/>
              <w:autoSpaceDN w:val="0"/>
              <w:adjustRightInd w:val="0"/>
              <w:jc w:val="center"/>
              <w:rPr>
                <w:rFonts w:ascii="宋体" w:hAnsi="宋体" w:cs="宋体"/>
                <w:color w:val="auto"/>
                <w:szCs w:val="21"/>
                <w:highlight w:val="none"/>
              </w:rPr>
            </w:pPr>
            <w:r>
              <w:rPr>
                <w:rFonts w:hint="eastAsia" w:ascii="宋体" w:hAnsi="宋体" w:cs="宋体"/>
                <w:color w:val="auto"/>
                <w:szCs w:val="21"/>
                <w:highlight w:val="none"/>
              </w:rPr>
              <w:t>企业业绩</w:t>
            </w:r>
          </w:p>
        </w:tc>
        <w:tc>
          <w:tcPr>
            <w:tcW w:w="461" w:type="pct"/>
            <w:vAlign w:val="center"/>
          </w:tcPr>
          <w:p>
            <w:pPr>
              <w:autoSpaceDE w:val="0"/>
              <w:autoSpaceDN w:val="0"/>
              <w:adjustRightInd w:val="0"/>
              <w:jc w:val="center"/>
              <w:rPr>
                <w:rFonts w:ascii="宋体" w:hAnsi="宋体" w:cs="宋体"/>
                <w:color w:val="auto"/>
                <w:szCs w:val="21"/>
                <w:highlight w:val="none"/>
                <w:lang w:val="zh-CN"/>
              </w:rPr>
            </w:pPr>
            <w:r>
              <w:rPr>
                <w:rFonts w:hint="eastAsia" w:ascii="宋体" w:hAnsi="宋体" w:cs="宋体"/>
                <w:color w:val="auto"/>
                <w:szCs w:val="21"/>
                <w:highlight w:val="none"/>
                <w:lang w:val="en-US" w:eastAsia="zh-CN"/>
              </w:rPr>
              <w:t>25</w:t>
            </w:r>
            <w:r>
              <w:rPr>
                <w:rFonts w:hint="eastAsia" w:ascii="宋体" w:hAnsi="宋体" w:cs="宋体"/>
                <w:color w:val="auto"/>
                <w:szCs w:val="21"/>
                <w:highlight w:val="none"/>
              </w:rPr>
              <w:t>分</w:t>
            </w:r>
          </w:p>
        </w:tc>
        <w:tc>
          <w:tcPr>
            <w:tcW w:w="3572" w:type="pct"/>
            <w:vAlign w:val="center"/>
          </w:tcPr>
          <w:p>
            <w:pPr>
              <w:rPr>
                <w:rFonts w:ascii="宋体" w:hAnsi="宋体" w:cs="宋体"/>
                <w:color w:val="auto"/>
                <w:szCs w:val="21"/>
                <w:highlight w:val="none"/>
              </w:rPr>
            </w:pPr>
            <w:r>
              <w:rPr>
                <w:rFonts w:hint="eastAsia" w:ascii="宋体" w:hAnsi="宋体" w:cs="宋体"/>
                <w:color w:val="auto"/>
                <w:szCs w:val="21"/>
                <w:highlight w:val="none"/>
              </w:rPr>
              <w:t>投标人近</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年（201</w:t>
            </w:r>
            <w:r>
              <w:rPr>
                <w:rFonts w:ascii="宋体" w:hAnsi="宋体" w:cs="宋体"/>
                <w:color w:val="auto"/>
                <w:szCs w:val="21"/>
                <w:highlight w:val="none"/>
              </w:rPr>
              <w:t>8</w:t>
            </w:r>
            <w:r>
              <w:rPr>
                <w:rFonts w:hint="eastAsia" w:ascii="宋体" w:hAnsi="宋体" w:cs="宋体"/>
                <w:color w:val="auto"/>
                <w:szCs w:val="21"/>
                <w:highlight w:val="none"/>
              </w:rPr>
              <w:t>年1月1日起至今</w:t>
            </w:r>
            <w:r>
              <w:rPr>
                <w:rFonts w:hint="eastAsia" w:ascii="宋体" w:hAnsi="宋体" w:cs="宋体"/>
                <w:color w:val="auto"/>
                <w:szCs w:val="21"/>
                <w:highlight w:val="none"/>
                <w:lang w:val="zh-CN"/>
              </w:rPr>
              <w:t>，</w:t>
            </w:r>
            <w:r>
              <w:rPr>
                <w:rFonts w:hint="eastAsia" w:ascii="宋体" w:hAnsi="宋体" w:cs="宋体"/>
                <w:color w:val="auto"/>
                <w:szCs w:val="21"/>
                <w:highlight w:val="none"/>
              </w:rPr>
              <w:t>以</w:t>
            </w:r>
            <w:r>
              <w:rPr>
                <w:rFonts w:hint="eastAsia" w:ascii="宋体" w:hAnsi="宋体" w:cs="宋体"/>
                <w:color w:val="auto"/>
                <w:szCs w:val="21"/>
                <w:highlight w:val="none"/>
                <w:lang w:val="zh-CN"/>
              </w:rPr>
              <w:t>批文时间</w:t>
            </w:r>
            <w:r>
              <w:rPr>
                <w:rFonts w:hint="eastAsia" w:ascii="宋体" w:hAnsi="宋体" w:cs="宋体"/>
                <w:color w:val="auto"/>
                <w:szCs w:val="21"/>
                <w:highlight w:val="none"/>
              </w:rPr>
              <w:t>为准)具有1个沿海或</w:t>
            </w:r>
            <w:r>
              <w:rPr>
                <w:rFonts w:hint="eastAsia" w:ascii="宋体" w:hAnsi="宋体" w:cs="宋体"/>
                <w:color w:val="auto"/>
                <w:szCs w:val="21"/>
                <w:highlight w:val="none"/>
                <w:lang w:val="en-US" w:eastAsia="zh-CN"/>
              </w:rPr>
              <w:t>长江下游</w:t>
            </w:r>
            <w:r>
              <w:rPr>
                <w:rFonts w:hint="eastAsia" w:ascii="宋体" w:hAnsi="宋体" w:cs="宋体"/>
                <w:color w:val="auto"/>
                <w:szCs w:val="21"/>
                <w:highlight w:val="none"/>
              </w:rPr>
              <w:t>港口工程</w:t>
            </w:r>
            <w:r>
              <w:rPr>
                <w:rFonts w:hint="eastAsia" w:ascii="宋体" w:hAnsi="宋体" w:cs="宋体"/>
                <w:color w:val="auto"/>
                <w:szCs w:val="21"/>
                <w:highlight w:val="none"/>
                <w:lang w:val="zh-CN"/>
              </w:rPr>
              <w:t>通航条件影响评价</w:t>
            </w:r>
            <w:r>
              <w:rPr>
                <w:rFonts w:hint="eastAsia" w:ascii="宋体" w:hAnsi="宋体" w:cs="宋体"/>
                <w:color w:val="auto"/>
                <w:szCs w:val="21"/>
                <w:highlight w:val="none"/>
              </w:rPr>
              <w:t>项目成功案例的得基本分1</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分,每增加1个沿海或长江码头工程</w:t>
            </w:r>
            <w:r>
              <w:rPr>
                <w:rFonts w:hint="eastAsia" w:ascii="宋体" w:hAnsi="宋体" w:cs="宋体"/>
                <w:color w:val="auto"/>
                <w:szCs w:val="21"/>
                <w:highlight w:val="none"/>
                <w:lang w:val="zh-CN"/>
              </w:rPr>
              <w:t>通航条件影响评价</w:t>
            </w:r>
            <w:r>
              <w:rPr>
                <w:rFonts w:hint="eastAsia" w:ascii="宋体" w:hAnsi="宋体" w:cs="宋体"/>
                <w:color w:val="auto"/>
                <w:szCs w:val="21"/>
                <w:highlight w:val="none"/>
              </w:rPr>
              <w:t>项目业绩可以加3分，最多加1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r>
              <w:rPr>
                <w:rFonts w:hint="eastAsia" w:ascii="宋体" w:hAnsi="宋体" w:cs="宋体"/>
                <w:color w:val="auto"/>
                <w:szCs w:val="21"/>
                <w:highlight w:val="none"/>
                <w:lang w:val="zh-CN"/>
              </w:rPr>
              <w:t>（</w:t>
            </w:r>
            <w:r>
              <w:rPr>
                <w:rFonts w:hint="eastAsia" w:ascii="宋体" w:hAnsi="宋体" w:cs="宋体"/>
                <w:color w:val="auto"/>
                <w:szCs w:val="21"/>
                <w:highlight w:val="none"/>
              </w:rPr>
              <w:t>成功案例</w:t>
            </w:r>
            <w:r>
              <w:rPr>
                <w:rFonts w:hint="eastAsia" w:ascii="宋体" w:hAnsi="宋体" w:cs="宋体"/>
                <w:color w:val="auto"/>
                <w:szCs w:val="21"/>
                <w:highlight w:val="none"/>
                <w:lang w:val="zh-CN"/>
              </w:rPr>
              <w:t>需提供合同和审核意见批文复印件，以批文时间为准）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360" w:type="pct"/>
            <w:vAlign w:val="center"/>
          </w:tcPr>
          <w:p>
            <w:pPr>
              <w:autoSpaceDE w:val="0"/>
              <w:autoSpaceDN w:val="0"/>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606" w:type="pct"/>
            <w:vAlign w:val="center"/>
          </w:tcPr>
          <w:p>
            <w:pPr>
              <w:autoSpaceDE w:val="0"/>
              <w:autoSpaceDN w:val="0"/>
              <w:adjustRightInd w:val="0"/>
              <w:jc w:val="center"/>
              <w:rPr>
                <w:rFonts w:ascii="宋体" w:hAnsi="宋体" w:cs="宋体"/>
                <w:color w:val="auto"/>
                <w:szCs w:val="21"/>
                <w:highlight w:val="none"/>
                <w:lang w:val="zh-CN"/>
              </w:rPr>
            </w:pPr>
            <w:r>
              <w:rPr>
                <w:rFonts w:hint="eastAsia" w:ascii="宋体" w:hAnsi="宋体" w:cs="宋体"/>
                <w:color w:val="auto"/>
                <w:szCs w:val="21"/>
                <w:highlight w:val="none"/>
                <w:lang w:val="zh-CN"/>
              </w:rPr>
              <w:t>工作的程序与方法</w:t>
            </w:r>
          </w:p>
        </w:tc>
        <w:tc>
          <w:tcPr>
            <w:tcW w:w="461" w:type="pct"/>
            <w:vAlign w:val="center"/>
          </w:tcPr>
          <w:p>
            <w:pPr>
              <w:autoSpaceDE w:val="0"/>
              <w:autoSpaceDN w:val="0"/>
              <w:adjustRightInd w:val="0"/>
              <w:jc w:val="center"/>
              <w:rPr>
                <w:rFonts w:ascii="宋体" w:hAnsi="宋体" w:cs="宋体"/>
                <w:color w:val="auto"/>
                <w:szCs w:val="21"/>
                <w:highlight w:val="none"/>
              </w:rPr>
            </w:pPr>
            <w:r>
              <w:rPr>
                <w:rFonts w:hint="eastAsia" w:ascii="宋体" w:hAnsi="宋体" w:cs="宋体"/>
                <w:color w:val="auto"/>
                <w:szCs w:val="21"/>
                <w:highlight w:val="none"/>
                <w:lang w:val="en-US" w:eastAsia="zh-CN"/>
              </w:rPr>
              <w:t>10</w:t>
            </w:r>
          </w:p>
        </w:tc>
        <w:tc>
          <w:tcPr>
            <w:tcW w:w="3571" w:type="pct"/>
            <w:vAlign w:val="center"/>
          </w:tcPr>
          <w:p>
            <w:pPr>
              <w:rPr>
                <w:rFonts w:ascii="宋体" w:hAnsi="宋体" w:cs="宋体"/>
                <w:color w:val="auto"/>
                <w:szCs w:val="21"/>
                <w:highlight w:val="none"/>
                <w:lang w:val="zh-CN"/>
              </w:rPr>
            </w:pPr>
            <w:r>
              <w:rPr>
                <w:rFonts w:hint="eastAsia" w:ascii="宋体" w:hAnsi="宋体" w:cs="宋体"/>
                <w:color w:val="auto"/>
                <w:szCs w:val="21"/>
                <w:highlight w:val="none"/>
                <w:lang w:val="zh-CN"/>
              </w:rPr>
              <w:t>工作方案、方法、指导思想、服务承诺、最终报告的形成的可行性、针对性和可靠性等方面进行评分。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360" w:type="pct"/>
            <w:vAlign w:val="center"/>
          </w:tcPr>
          <w:p>
            <w:pPr>
              <w:autoSpaceDE w:val="0"/>
              <w:autoSpaceDN w:val="0"/>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606" w:type="pct"/>
            <w:vAlign w:val="center"/>
          </w:tcPr>
          <w:p>
            <w:pPr>
              <w:autoSpaceDE w:val="0"/>
              <w:autoSpaceDN w:val="0"/>
              <w:adjustRightInd w:val="0"/>
              <w:jc w:val="center"/>
              <w:rPr>
                <w:rFonts w:ascii="宋体" w:hAnsi="宋体" w:cs="宋体"/>
                <w:color w:val="auto"/>
                <w:szCs w:val="21"/>
                <w:highlight w:val="none"/>
              </w:rPr>
            </w:pPr>
            <w:r>
              <w:rPr>
                <w:rFonts w:hint="eastAsia" w:ascii="宋体" w:hAnsi="宋体" w:cs="宋体"/>
                <w:color w:val="auto"/>
                <w:szCs w:val="21"/>
                <w:highlight w:val="none"/>
                <w:lang w:val="zh-CN"/>
              </w:rPr>
              <w:t>工作服务的目标及保证措施</w:t>
            </w:r>
          </w:p>
        </w:tc>
        <w:tc>
          <w:tcPr>
            <w:tcW w:w="461" w:type="pct"/>
            <w:vAlign w:val="center"/>
          </w:tcPr>
          <w:p>
            <w:pPr>
              <w:autoSpaceDE w:val="0"/>
              <w:autoSpaceDN w:val="0"/>
              <w:adjustRightInd w:val="0"/>
              <w:jc w:val="center"/>
              <w:rPr>
                <w:rFonts w:ascii="宋体" w:hAnsi="宋体" w:cs="宋体"/>
                <w:color w:val="auto"/>
                <w:szCs w:val="21"/>
                <w:highlight w:val="none"/>
              </w:rPr>
            </w:pPr>
            <w:r>
              <w:rPr>
                <w:rFonts w:hint="eastAsia" w:ascii="宋体" w:hAnsi="宋体" w:cs="宋体"/>
                <w:color w:val="auto"/>
                <w:szCs w:val="21"/>
                <w:highlight w:val="none"/>
              </w:rPr>
              <w:t>10分</w:t>
            </w:r>
          </w:p>
        </w:tc>
        <w:tc>
          <w:tcPr>
            <w:tcW w:w="3571" w:type="pct"/>
            <w:vAlign w:val="center"/>
          </w:tcPr>
          <w:p>
            <w:pPr>
              <w:rPr>
                <w:rFonts w:ascii="宋体" w:hAnsi="宋体" w:cs="宋体"/>
                <w:color w:val="auto"/>
                <w:szCs w:val="21"/>
                <w:highlight w:val="none"/>
                <w:lang w:val="zh-CN"/>
              </w:rPr>
            </w:pPr>
            <w:r>
              <w:rPr>
                <w:rFonts w:hint="eastAsia" w:ascii="宋体" w:hAnsi="宋体" w:cs="宋体"/>
                <w:color w:val="auto"/>
                <w:szCs w:val="21"/>
                <w:highlight w:val="none"/>
                <w:lang w:val="zh-CN"/>
              </w:rPr>
              <w:t>工作服务的目标、保证技术论证服务的技术措施、工作计划及保证进度的措施、工作质量与服务保证措施、安全生产管理措施等方面进行评分。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360" w:type="pct"/>
            <w:vAlign w:val="center"/>
          </w:tcPr>
          <w:p>
            <w:pPr>
              <w:autoSpaceDE w:val="0"/>
              <w:autoSpaceDN w:val="0"/>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606" w:type="pct"/>
            <w:vAlign w:val="center"/>
          </w:tcPr>
          <w:p>
            <w:pPr>
              <w:autoSpaceDE w:val="0"/>
              <w:autoSpaceDN w:val="0"/>
              <w:adjustRightInd w:val="0"/>
              <w:jc w:val="center"/>
              <w:rPr>
                <w:rFonts w:ascii="宋体" w:hAnsi="宋体" w:cs="宋体"/>
                <w:color w:val="auto"/>
                <w:szCs w:val="21"/>
                <w:highlight w:val="none"/>
              </w:rPr>
            </w:pPr>
            <w:r>
              <w:rPr>
                <w:rFonts w:hint="eastAsia" w:ascii="宋体" w:hAnsi="宋体" w:cs="宋体"/>
                <w:color w:val="auto"/>
                <w:szCs w:val="21"/>
                <w:highlight w:val="none"/>
                <w:lang w:val="zh-CN"/>
              </w:rPr>
              <w:t>本项目的重点和难点分析及对策措施</w:t>
            </w:r>
          </w:p>
        </w:tc>
        <w:tc>
          <w:tcPr>
            <w:tcW w:w="461" w:type="pct"/>
            <w:vAlign w:val="center"/>
          </w:tcPr>
          <w:p>
            <w:pPr>
              <w:autoSpaceDE w:val="0"/>
              <w:autoSpaceDN w:val="0"/>
              <w:adjustRightInd w:val="0"/>
              <w:jc w:val="center"/>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p>
        </w:tc>
        <w:tc>
          <w:tcPr>
            <w:tcW w:w="3571" w:type="pct"/>
            <w:vAlign w:val="center"/>
          </w:tcPr>
          <w:p>
            <w:pPr>
              <w:rPr>
                <w:rFonts w:ascii="宋体" w:hAnsi="宋体" w:cs="宋体"/>
                <w:color w:val="auto"/>
                <w:szCs w:val="21"/>
                <w:highlight w:val="none"/>
                <w:lang w:val="zh-CN"/>
              </w:rPr>
            </w:pPr>
            <w:r>
              <w:rPr>
                <w:rFonts w:hint="eastAsia" w:ascii="宋体" w:hAnsi="宋体" w:cs="宋体"/>
                <w:color w:val="auto"/>
                <w:szCs w:val="21"/>
                <w:highlight w:val="none"/>
                <w:lang w:val="zh-CN"/>
              </w:rPr>
              <w:t>对重点和难点分析及对策措施进行评分。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4998" w:type="pct"/>
            <w:gridSpan w:val="4"/>
            <w:vAlign w:val="center"/>
          </w:tcPr>
          <w:p>
            <w:pPr>
              <w:rPr>
                <w:rFonts w:ascii="宋体" w:hAnsi="宋体" w:cs="宋体"/>
                <w:bCs/>
                <w:color w:val="auto"/>
                <w:szCs w:val="21"/>
                <w:highlight w:val="none"/>
                <w:lang w:val="zh-CN"/>
              </w:rPr>
            </w:pPr>
            <w:r>
              <w:rPr>
                <w:rFonts w:hint="eastAsia" w:ascii="宋体" w:hAnsi="宋体" w:cs="宋体"/>
                <w:bCs/>
                <w:color w:val="auto"/>
                <w:szCs w:val="21"/>
                <w:highlight w:val="none"/>
                <w:lang w:val="zh-CN"/>
              </w:rPr>
              <w:t>评分注意事项：响应文件未体现以上评分因素要求的相应内容的，得0分；</w:t>
            </w:r>
          </w:p>
        </w:tc>
      </w:tr>
    </w:tbl>
    <w:p>
      <w:pPr>
        <w:pStyle w:val="2"/>
        <w:ind w:firstLine="480"/>
        <w:rPr>
          <w:rFonts w:ascii="宋体" w:hAnsi="宋体"/>
          <w:color w:val="auto"/>
          <w:sz w:val="24"/>
          <w:highlight w:val="none"/>
        </w:rPr>
      </w:pPr>
    </w:p>
    <w:p>
      <w:pPr>
        <w:pStyle w:val="2"/>
        <w:ind w:firstLine="480"/>
        <w:rPr>
          <w:rFonts w:ascii="宋体" w:hAnsi="宋体"/>
          <w:color w:val="auto"/>
          <w:sz w:val="24"/>
          <w:highlight w:val="none"/>
        </w:rPr>
      </w:pPr>
    </w:p>
    <w:p>
      <w:pPr>
        <w:autoSpaceDE w:val="0"/>
        <w:autoSpaceDN w:val="0"/>
        <w:adjustRightInd w:val="0"/>
        <w:snapToGrid w:val="0"/>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（二）价格分（2</w:t>
      </w:r>
      <w:r>
        <w:rPr>
          <w:rFonts w:ascii="宋体" w:hAnsi="宋体"/>
          <w:b/>
          <w:bCs/>
          <w:color w:val="auto"/>
          <w:sz w:val="24"/>
          <w:highlight w:val="none"/>
        </w:rPr>
        <w:t>0</w:t>
      </w:r>
      <w:r>
        <w:rPr>
          <w:rFonts w:hint="eastAsia" w:ascii="宋体" w:hAnsi="宋体"/>
          <w:b/>
          <w:bCs/>
          <w:color w:val="auto"/>
          <w:sz w:val="24"/>
          <w:highlight w:val="none"/>
        </w:rPr>
        <w:t>分）</w:t>
      </w:r>
    </w:p>
    <w:p>
      <w:pPr>
        <w:autoSpaceDE w:val="0"/>
        <w:autoSpaceDN w:val="0"/>
        <w:adjustRightInd w:val="0"/>
        <w:snapToGrid w:val="0"/>
        <w:spacing w:line="360" w:lineRule="auto"/>
        <w:ind w:firstLine="480" w:firstLineChars="200"/>
        <w:rPr>
          <w:rFonts w:ascii="宋体" w:hAnsi="宋体"/>
          <w:color w:val="auto"/>
          <w:sz w:val="24"/>
          <w:highlight w:val="none"/>
          <w:lang w:val="zh-CN"/>
        </w:rPr>
      </w:pPr>
      <w:r>
        <w:rPr>
          <w:rFonts w:hint="eastAsia" w:ascii="宋体" w:hAnsi="宋体"/>
          <w:color w:val="auto"/>
          <w:sz w:val="24"/>
          <w:highlight w:val="none"/>
          <w:lang w:val="zh-CN"/>
        </w:rPr>
        <w:t>按照财库〔2007〕2号文件规定，价格分统一采用低价优先法计算，即满足磋商文件要求且最后报价最低的供应商的价格为磋商基准价，其价格分为满分。其他供应商的价格分统一按照下列公式计算：</w:t>
      </w:r>
    </w:p>
    <w:p>
      <w:pPr>
        <w:autoSpaceDE w:val="0"/>
        <w:autoSpaceDN w:val="0"/>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磋商报价得分=（磋商基准价/最后磋商报价）×</w:t>
      </w:r>
      <w:r>
        <w:rPr>
          <w:rFonts w:ascii="宋体" w:hAnsi="宋体"/>
          <w:color w:val="auto"/>
          <w:sz w:val="24"/>
          <w:highlight w:val="none"/>
        </w:rPr>
        <w:t>20</w:t>
      </w:r>
    </w:p>
    <w:p>
      <w:pPr>
        <w:autoSpaceDE w:val="0"/>
        <w:autoSpaceDN w:val="0"/>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项目评审过程中，不得去掉最后报价中的最高报价和最低报价，分值采用四舍五入法保留小数点后两位。</w:t>
      </w:r>
    </w:p>
    <w:p>
      <w:pPr>
        <w:autoSpaceDE w:val="0"/>
        <w:autoSpaceDN w:val="0"/>
        <w:adjustRightInd w:val="0"/>
        <w:snapToGrid w:val="0"/>
        <w:spacing w:line="360" w:lineRule="auto"/>
        <w:ind w:firstLine="482" w:firstLineChars="200"/>
        <w:rPr>
          <w:rFonts w:ascii="宋体" w:hAnsi="宋体" w:cs="宋体"/>
          <w:b/>
          <w:color w:val="auto"/>
          <w:sz w:val="24"/>
          <w:highlight w:val="none"/>
          <w:lang w:val="zh-CN"/>
        </w:rPr>
      </w:pPr>
      <w:r>
        <w:rPr>
          <w:rFonts w:hint="eastAsia" w:ascii="宋体" w:hAnsi="宋体" w:cs="宋体"/>
          <w:b/>
          <w:color w:val="auto"/>
          <w:sz w:val="24"/>
          <w:highlight w:val="none"/>
          <w:lang w:val="zh-CN"/>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七、政府采购政策功能落实</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1、小微型企业价格扣除</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（1）本项目对小型和微型企业产品给予10%的扣除价格，用扣除后的价格参与评审。</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（2）供应商需按照采购文件的要求提供相应的《小型、微型企业声明函》。</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（3）企业标准请参照《关于印发中小企业划型标准规定的通知》（工信部联企业[2011]300号）文件规定自行填写。</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2、残疾人福利单位价格扣除</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（1）本项目对残疾人福利性单位视同小型、微型企业，给予10%的价格扣除，用扣除后的价格参与评审。</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（2）残疾人福利单位需按照采购文件的要求提供《残疾人福利性单位声明函》。</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（3）残疾人福利单位标准请参照《关于促进残疾人就业政府采购政策的通知》（财库〔2017〕141号）。</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3、监狱和戒毒企业价格扣除</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（1）本项目对监狱和戒毒企业（简称监狱企业）视同小型、微型企业，给予10%的价格扣除，用扣除后的价格参与评审。</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（3）监狱企业标准请参照《关于政府采购支持监狱企业发展有关问题的通知》（财库[2014]68号）。</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4、残疾人福利单位、监狱企业属于小型、微型企业的，不重复享受政策。</w:t>
      </w:r>
    </w:p>
    <w:p>
      <w:pPr>
        <w:snapToGrid w:val="0"/>
        <w:spacing w:line="360" w:lineRule="auto"/>
        <w:ind w:firstLine="555"/>
        <w:rPr>
          <w:rFonts w:ascii="宋体" w:hAnsi="宋体"/>
          <w:b/>
          <w:color w:val="auto"/>
          <w:sz w:val="24"/>
          <w:highlight w:val="none"/>
        </w:rPr>
      </w:pPr>
      <w:r>
        <w:rPr>
          <w:rFonts w:hint="eastAsia" w:ascii="宋体" w:hAnsi="宋体"/>
          <w:b/>
          <w:color w:val="auto"/>
          <w:sz w:val="24"/>
          <w:highlight w:val="none"/>
        </w:rPr>
        <w:t>八、变更为其他方式采购的情形</w:t>
      </w:r>
    </w:p>
    <w:p>
      <w:pPr>
        <w:autoSpaceDE w:val="0"/>
        <w:autoSpaceDN w:val="0"/>
        <w:adjustRightInd w:val="0"/>
        <w:snapToGrid w:val="0"/>
        <w:spacing w:line="360" w:lineRule="auto"/>
        <w:ind w:firstLine="480" w:firstLineChars="200"/>
        <w:rPr>
          <w:rFonts w:ascii="宋体" w:hAnsi="宋体"/>
          <w:color w:val="auto"/>
          <w:sz w:val="24"/>
          <w:highlight w:val="none"/>
          <w:lang w:val="zh-CN"/>
        </w:rPr>
      </w:pPr>
      <w:r>
        <w:rPr>
          <w:rFonts w:hint="eastAsia" w:ascii="宋体" w:hAnsi="宋体"/>
          <w:color w:val="auto"/>
          <w:sz w:val="24"/>
          <w:highlight w:val="none"/>
        </w:rPr>
        <w:t>提交响应文件截止时间时参加磋商的供应商不足3家的，及磋商中出现符合专业条件的供应商或对磋商文件作实质响应的供应商不足3家（规定可以2家的情形除外），除采购任务取消外，采购人视情采取其他方式采购。</w:t>
      </w:r>
      <w:r>
        <w:rPr>
          <w:rFonts w:hint="eastAsia" w:ascii="宋体" w:hAnsi="宋体"/>
          <w:color w:val="auto"/>
          <w:sz w:val="24"/>
          <w:highlight w:val="none"/>
          <w:lang w:val="zh-CN"/>
        </w:rPr>
        <w:t>磋商文件中对供应商资质、技术等要求，将作为</w:t>
      </w:r>
      <w:r>
        <w:rPr>
          <w:rFonts w:hint="eastAsia" w:ascii="宋体" w:hAnsi="宋体"/>
          <w:color w:val="auto"/>
          <w:sz w:val="24"/>
          <w:highlight w:val="none"/>
        </w:rPr>
        <w:t>其他</w:t>
      </w:r>
      <w:r>
        <w:rPr>
          <w:rFonts w:hint="eastAsia" w:ascii="宋体" w:hAnsi="宋体"/>
          <w:color w:val="auto"/>
          <w:sz w:val="24"/>
          <w:highlight w:val="none"/>
          <w:lang w:val="zh-CN"/>
        </w:rPr>
        <w:t>方式采购的基本要求和依据。原已经参加磋商并符合要求的供应商，根据自愿原则，参加</w:t>
      </w:r>
      <w:r>
        <w:rPr>
          <w:rFonts w:hint="eastAsia" w:ascii="宋体" w:hAnsi="宋体"/>
          <w:color w:val="auto"/>
          <w:sz w:val="24"/>
          <w:highlight w:val="none"/>
        </w:rPr>
        <w:t>其他</w:t>
      </w:r>
      <w:r>
        <w:rPr>
          <w:rFonts w:hint="eastAsia" w:ascii="宋体" w:hAnsi="宋体"/>
          <w:color w:val="auto"/>
          <w:sz w:val="24"/>
          <w:highlight w:val="none"/>
          <w:lang w:val="zh-CN"/>
        </w:rPr>
        <w:t>方式采购。</w:t>
      </w:r>
    </w:p>
    <w:p>
      <w:pPr>
        <w:pStyle w:val="25"/>
        <w:snapToGrid w:val="0"/>
        <w:spacing w:line="360" w:lineRule="auto"/>
        <w:ind w:firstLine="496"/>
        <w:contextualSpacing/>
        <w:rPr>
          <w:rFonts w:ascii="宋体" w:eastAsia="宋体"/>
          <w:color w:val="auto"/>
          <w:sz w:val="24"/>
          <w:szCs w:val="24"/>
          <w:highlight w:val="none"/>
        </w:rPr>
      </w:pPr>
      <w:r>
        <w:rPr>
          <w:rFonts w:hint="eastAsia" w:ascii="宋体" w:eastAsia="宋体"/>
          <w:b/>
          <w:color w:val="auto"/>
          <w:sz w:val="24"/>
          <w:szCs w:val="24"/>
          <w:highlight w:val="none"/>
        </w:rPr>
        <w:t>九、</w:t>
      </w:r>
      <w:r>
        <w:rPr>
          <w:rFonts w:hint="eastAsia" w:ascii="宋体" w:eastAsia="宋体"/>
          <w:color w:val="auto"/>
          <w:sz w:val="24"/>
          <w:szCs w:val="24"/>
          <w:highlight w:val="none"/>
        </w:rPr>
        <w:t>出现下列情形之一的，竞争性磋商采购活动终止，重新开展采购活动：</w:t>
      </w:r>
    </w:p>
    <w:p>
      <w:pPr>
        <w:pStyle w:val="25"/>
        <w:snapToGrid w:val="0"/>
        <w:spacing w:line="360" w:lineRule="auto"/>
        <w:ind w:firstLine="494"/>
        <w:contextualSpacing/>
        <w:rPr>
          <w:rFonts w:ascii="宋体" w:eastAsia="宋体"/>
          <w:color w:val="auto"/>
          <w:sz w:val="24"/>
          <w:szCs w:val="24"/>
          <w:highlight w:val="none"/>
        </w:rPr>
      </w:pPr>
      <w:r>
        <w:rPr>
          <w:rFonts w:hint="eastAsia" w:ascii="宋体" w:eastAsia="宋体"/>
          <w:color w:val="auto"/>
          <w:sz w:val="24"/>
          <w:szCs w:val="24"/>
          <w:highlight w:val="none"/>
        </w:rPr>
        <w:t>（一）因情况变化，不再符合规定的竞争性磋商采购方式适用情形的；</w:t>
      </w:r>
    </w:p>
    <w:p>
      <w:pPr>
        <w:pStyle w:val="25"/>
        <w:snapToGrid w:val="0"/>
        <w:spacing w:line="360" w:lineRule="auto"/>
        <w:ind w:firstLine="494"/>
        <w:contextualSpacing/>
        <w:rPr>
          <w:rFonts w:ascii="宋体" w:eastAsia="宋体"/>
          <w:color w:val="auto"/>
          <w:sz w:val="24"/>
          <w:szCs w:val="24"/>
          <w:highlight w:val="none"/>
        </w:rPr>
      </w:pPr>
      <w:r>
        <w:rPr>
          <w:rFonts w:hint="eastAsia" w:ascii="宋体" w:eastAsia="宋体"/>
          <w:color w:val="auto"/>
          <w:sz w:val="24"/>
          <w:szCs w:val="24"/>
          <w:highlight w:val="none"/>
        </w:rPr>
        <w:t>（二）出现影响采购公正的违法、违规行为的；</w:t>
      </w:r>
    </w:p>
    <w:p>
      <w:pPr>
        <w:pStyle w:val="25"/>
        <w:snapToGrid w:val="0"/>
        <w:spacing w:line="360" w:lineRule="auto"/>
        <w:ind w:firstLine="480" w:firstLineChars="200"/>
        <w:contextualSpacing/>
        <w:rPr>
          <w:rFonts w:ascii="宋体" w:eastAsia="宋体"/>
          <w:color w:val="auto"/>
          <w:sz w:val="24"/>
          <w:szCs w:val="24"/>
          <w:highlight w:val="none"/>
        </w:rPr>
      </w:pPr>
      <w:r>
        <w:rPr>
          <w:rFonts w:hint="eastAsia" w:ascii="宋体" w:eastAsia="宋体"/>
          <w:color w:val="auto"/>
          <w:sz w:val="24"/>
          <w:szCs w:val="24"/>
          <w:highlight w:val="none"/>
        </w:rPr>
        <w:t>（三）在采购过程中符合要求的供应商或者报价未超过采购预算的供应商不足3家的（市场竞争不充分的科研项目，以及需要扶持的科技成果转化项目除外）。</w:t>
      </w:r>
    </w:p>
    <w:p>
      <w:pPr>
        <w:autoSpaceDE w:val="0"/>
        <w:autoSpaceDN w:val="0"/>
        <w:adjustRightInd w:val="0"/>
        <w:snapToGrid w:val="0"/>
        <w:spacing w:line="360" w:lineRule="auto"/>
        <w:ind w:left="-178" w:right="210" w:firstLine="636"/>
        <w:rPr>
          <w:rFonts w:ascii="宋体" w:hAnsi="宋体"/>
          <w:b/>
          <w:color w:val="auto"/>
          <w:sz w:val="24"/>
          <w:highlight w:val="none"/>
          <w:lang w:val="en-US"/>
        </w:rPr>
      </w:pPr>
      <w:r>
        <w:rPr>
          <w:rFonts w:hint="eastAsia" w:ascii="宋体" w:hAnsi="宋体"/>
          <w:b/>
          <w:color w:val="auto"/>
          <w:sz w:val="24"/>
          <w:highlight w:val="none"/>
          <w:lang w:val="zh-CN"/>
        </w:rPr>
        <w:t>十、成交通知</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成交结果在南通港口集团有限公司网站“（http://www.ntport.com.cn）”公告，公告期限为</w:t>
      </w:r>
      <w:r>
        <w:rPr>
          <w:rFonts w:ascii="宋体" w:hAnsi="宋体"/>
          <w:color w:val="auto"/>
          <w:sz w:val="24"/>
          <w:highlight w:val="none"/>
        </w:rPr>
        <w:t>1</w:t>
      </w:r>
      <w:r>
        <w:rPr>
          <w:rFonts w:hint="eastAsia" w:ascii="宋体" w:hAnsi="宋体"/>
          <w:color w:val="auto"/>
          <w:sz w:val="24"/>
          <w:highlight w:val="none"/>
        </w:rPr>
        <w:t>个工作日。《成交通知书》一经发出，采购人改变成交结果，或者成交供应商放弃成交的，各自承担相应的法律责任。《成交通知书》是采购合同的组成部分。</w:t>
      </w:r>
    </w:p>
    <w:p>
      <w:pPr>
        <w:widowControl/>
        <w:spacing w:line="360" w:lineRule="auto"/>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合同签订与验收付款</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一、成交供应商在接到《成交通知书》后15日内和采购人签订合同。合同签订后成交供应商方可履约，否则引起的一切后果由成交人自行承担。所签合同不得对采购文件作实质性修改。采购人不得向成交供应商提出不合理的要求作为签订合同的条件，不得与成交供应商私下订立背离采购文件实质性内容的协议。</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采购人与成交供应商串通要求成交供应商通过减少货物数量或降低服务标准的，或在履行合同中采取更改配置、调换物品等手段的，或要求成交供应商出具虚假发票或任意更改销售发票的，或谋取不正当利益的，采购人应承担相应的法律责任。</w:t>
      </w:r>
    </w:p>
    <w:p>
      <w:pPr>
        <w:snapToGrid w:val="0"/>
        <w:spacing w:line="360" w:lineRule="auto"/>
        <w:ind w:firstLine="420" w:firstLineChars="200"/>
        <w:rPr>
          <w:rFonts w:ascii="宋体" w:hAnsi="宋体" w:cs="宋体"/>
          <w:color w:val="auto"/>
          <w:sz w:val="24"/>
          <w:highlight w:val="none"/>
        </w:rPr>
      </w:pPr>
      <w:r>
        <w:rPr>
          <w:rFonts w:hint="eastAsia"/>
          <w:color w:val="auto"/>
          <w:highlight w:val="none"/>
        </w:rPr>
        <w:t>三</w:t>
      </w:r>
      <w:r>
        <w:rPr>
          <w:rFonts w:hint="eastAsia" w:ascii="宋体" w:hAnsi="宋体" w:cs="宋体"/>
          <w:color w:val="auto"/>
          <w:sz w:val="24"/>
          <w:highlight w:val="none"/>
        </w:rPr>
        <w:t>、履约验收：</w:t>
      </w:r>
      <w:r>
        <w:rPr>
          <w:rFonts w:hint="eastAsia" w:ascii="宋体" w:cs="宋体"/>
          <w:color w:val="auto"/>
          <w:spacing w:val="7"/>
          <w:kern w:val="0"/>
          <w:sz w:val="24"/>
          <w:highlight w:val="none"/>
        </w:rPr>
        <w:t>成交供应商提交的规划成果应通过相关验收审查。</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5"/>
        <w:kinsoku w:val="0"/>
        <w:topLinePunct/>
        <w:autoSpaceDE w:val="0"/>
        <w:autoSpaceDN w:val="0"/>
        <w:snapToGrid w:val="0"/>
        <w:spacing w:line="360" w:lineRule="auto"/>
        <w:ind w:firstLine="480" w:firstLineChars="200"/>
        <w:contextualSpacing/>
        <w:rPr>
          <w:rFonts w:ascii="宋体" w:hAnsi="宋体" w:cs="宋体"/>
          <w:color w:val="auto"/>
          <w:sz w:val="24"/>
          <w:szCs w:val="24"/>
          <w:highlight w:val="none"/>
        </w:rPr>
      </w:pPr>
      <w:r>
        <w:rPr>
          <w:rFonts w:hint="eastAsia" w:ascii="宋体" w:hAnsi="宋体" w:cs="宋体"/>
          <w:color w:val="auto"/>
          <w:sz w:val="24"/>
          <w:szCs w:val="24"/>
          <w:highlight w:val="none"/>
        </w:rPr>
        <w:t>五、合同条款内容</w:t>
      </w:r>
    </w:p>
    <w:p>
      <w:pPr>
        <w:pStyle w:val="5"/>
        <w:kinsoku w:val="0"/>
        <w:topLinePunct/>
        <w:autoSpaceDE w:val="0"/>
        <w:autoSpaceDN w:val="0"/>
        <w:snapToGrid w:val="0"/>
        <w:spacing w:line="360" w:lineRule="auto"/>
        <w:ind w:firstLine="480" w:firstLineChars="200"/>
        <w:contextualSpacing/>
        <w:rPr>
          <w:rFonts w:ascii="宋体" w:hAnsi="宋体" w:cs="宋体"/>
          <w:color w:val="auto"/>
          <w:sz w:val="24"/>
          <w:szCs w:val="24"/>
          <w:highlight w:val="none"/>
        </w:rPr>
      </w:pPr>
    </w:p>
    <w:p>
      <w:pPr>
        <w:pStyle w:val="5"/>
        <w:kinsoku w:val="0"/>
        <w:topLinePunct/>
        <w:autoSpaceDE w:val="0"/>
        <w:autoSpaceDN w:val="0"/>
        <w:snapToGrid w:val="0"/>
        <w:spacing w:line="360" w:lineRule="auto"/>
        <w:ind w:firstLine="480" w:firstLineChars="200"/>
        <w:contextualSpacing/>
        <w:rPr>
          <w:rFonts w:ascii="宋体" w:hAnsi="宋体" w:cs="宋体"/>
          <w:color w:val="auto"/>
          <w:sz w:val="24"/>
          <w:szCs w:val="24"/>
          <w:highlight w:val="none"/>
        </w:rPr>
      </w:pPr>
    </w:p>
    <w:p>
      <w:pPr>
        <w:pStyle w:val="5"/>
        <w:kinsoku w:val="0"/>
        <w:topLinePunct/>
        <w:autoSpaceDE w:val="0"/>
        <w:autoSpaceDN w:val="0"/>
        <w:snapToGrid w:val="0"/>
        <w:spacing w:line="360" w:lineRule="auto"/>
        <w:ind w:firstLine="480" w:firstLineChars="200"/>
        <w:contextualSpacing/>
        <w:rPr>
          <w:rFonts w:ascii="宋体" w:hAnsi="宋体" w:cs="宋体"/>
          <w:color w:val="auto"/>
          <w:sz w:val="24"/>
          <w:szCs w:val="24"/>
          <w:highlight w:val="none"/>
        </w:rPr>
      </w:pPr>
    </w:p>
    <w:p>
      <w:pPr>
        <w:pStyle w:val="5"/>
        <w:kinsoku w:val="0"/>
        <w:topLinePunct/>
        <w:autoSpaceDE w:val="0"/>
        <w:autoSpaceDN w:val="0"/>
        <w:snapToGrid w:val="0"/>
        <w:spacing w:line="360" w:lineRule="auto"/>
        <w:ind w:firstLine="480" w:firstLineChars="200"/>
        <w:contextualSpacing/>
        <w:rPr>
          <w:rFonts w:ascii="宋体" w:hAnsi="宋体" w:cs="宋体"/>
          <w:color w:val="auto"/>
          <w:sz w:val="24"/>
          <w:szCs w:val="24"/>
          <w:highlight w:val="none"/>
        </w:rPr>
      </w:pPr>
    </w:p>
    <w:p>
      <w:pPr>
        <w:pStyle w:val="5"/>
        <w:kinsoku w:val="0"/>
        <w:topLinePunct/>
        <w:autoSpaceDE w:val="0"/>
        <w:autoSpaceDN w:val="0"/>
        <w:snapToGrid w:val="0"/>
        <w:spacing w:line="360" w:lineRule="auto"/>
        <w:ind w:firstLine="480" w:firstLineChars="200"/>
        <w:contextualSpacing/>
        <w:rPr>
          <w:rFonts w:ascii="宋体" w:hAnsi="宋体" w:cs="宋体"/>
          <w:color w:val="auto"/>
          <w:sz w:val="24"/>
          <w:szCs w:val="24"/>
          <w:highlight w:val="none"/>
        </w:rPr>
      </w:pPr>
    </w:p>
    <w:p>
      <w:pPr>
        <w:pStyle w:val="5"/>
        <w:kinsoku w:val="0"/>
        <w:topLinePunct/>
        <w:autoSpaceDE w:val="0"/>
        <w:autoSpaceDN w:val="0"/>
        <w:snapToGrid w:val="0"/>
        <w:spacing w:line="360" w:lineRule="auto"/>
        <w:ind w:firstLine="480" w:firstLineChars="200"/>
        <w:contextualSpacing/>
        <w:rPr>
          <w:rFonts w:ascii="宋体" w:hAnsi="宋体" w:cs="宋体"/>
          <w:color w:val="auto"/>
          <w:sz w:val="24"/>
          <w:szCs w:val="24"/>
          <w:highlight w:val="none"/>
        </w:rPr>
      </w:pPr>
    </w:p>
    <w:p>
      <w:pPr>
        <w:pStyle w:val="5"/>
        <w:kinsoku w:val="0"/>
        <w:topLinePunct/>
        <w:autoSpaceDE w:val="0"/>
        <w:autoSpaceDN w:val="0"/>
        <w:snapToGrid w:val="0"/>
        <w:spacing w:line="360" w:lineRule="auto"/>
        <w:ind w:firstLine="0"/>
        <w:contextualSpacing/>
        <w:rPr>
          <w:rFonts w:ascii="宋体" w:hAnsi="宋体" w:cs="宋体"/>
          <w:color w:val="auto"/>
          <w:sz w:val="24"/>
          <w:highlight w:val="none"/>
        </w:rPr>
      </w:pPr>
      <w:r>
        <w:rPr>
          <w:rFonts w:hint="eastAsia" w:ascii="宋体" w:hAnsi="宋体" w:cs="宋体"/>
          <w:color w:val="auto"/>
          <w:sz w:val="24"/>
          <w:szCs w:val="24"/>
          <w:highlight w:val="none"/>
        </w:rPr>
        <w:br w:type="page"/>
      </w:r>
    </w:p>
    <w:p>
      <w:pPr>
        <w:pStyle w:val="5"/>
        <w:kinsoku w:val="0"/>
        <w:topLinePunct/>
        <w:autoSpaceDE w:val="0"/>
        <w:autoSpaceDN w:val="0"/>
        <w:snapToGrid w:val="0"/>
        <w:spacing w:line="360" w:lineRule="auto"/>
        <w:ind w:firstLine="0"/>
        <w:contextualSpacing/>
        <w:jc w:val="center"/>
        <w:rPr>
          <w:rFonts w:ascii="宋体" w:hAnsi="宋体" w:cs="宋体"/>
          <w:color w:val="auto"/>
          <w:sz w:val="28"/>
          <w:szCs w:val="28"/>
          <w:highlight w:val="none"/>
        </w:rPr>
      </w:pPr>
      <w:r>
        <w:rPr>
          <w:rFonts w:hint="eastAsia" w:ascii="宋体" w:hAnsi="宋体" w:cs="宋体"/>
          <w:b/>
          <w:bCs/>
          <w:color w:val="auto"/>
          <w:sz w:val="30"/>
          <w:szCs w:val="32"/>
          <w:highlight w:val="none"/>
        </w:rPr>
        <w:t>合同条款</w:t>
      </w:r>
    </w:p>
    <w:p>
      <w:pPr>
        <w:spacing w:line="400" w:lineRule="exact"/>
        <w:ind w:firstLine="422" w:firstLineChars="200"/>
        <w:rPr>
          <w:rFonts w:ascii="宋体" w:hAnsi="宋体"/>
          <w:color w:val="auto"/>
          <w:szCs w:val="21"/>
          <w:highlight w:val="none"/>
        </w:rPr>
      </w:pPr>
      <w:bookmarkStart w:id="1" w:name="_Toc43024026"/>
      <w:bookmarkStart w:id="2" w:name="_Toc286308342"/>
      <w:bookmarkStart w:id="3" w:name="_Toc313903287"/>
      <w:bookmarkStart w:id="4" w:name="_Toc524495531"/>
      <w:bookmarkStart w:id="5" w:name="_Toc295408754"/>
      <w:bookmarkStart w:id="6" w:name="_Toc525397589"/>
      <w:bookmarkStart w:id="7" w:name="_Toc524439549"/>
      <w:bookmarkStart w:id="8" w:name="_Toc524404093"/>
      <w:bookmarkStart w:id="9" w:name="_Toc7867473"/>
      <w:bookmarkStart w:id="10" w:name="_Toc525011390"/>
      <w:bookmarkStart w:id="11" w:name="_Toc524342334"/>
      <w:bookmarkStart w:id="12" w:name="_Toc524458609"/>
      <w:bookmarkStart w:id="13" w:name="_Toc524342643"/>
      <w:bookmarkStart w:id="14" w:name="_Toc524847441"/>
      <w:bookmarkStart w:id="15" w:name="_Toc10189308"/>
      <w:bookmarkStart w:id="16" w:name="_Toc524491091"/>
      <w:bookmarkStart w:id="17" w:name="_Toc524494181"/>
      <w:bookmarkStart w:id="18" w:name="_Toc390785017"/>
      <w:bookmarkStart w:id="19" w:name="_Toc525376807"/>
      <w:bookmarkStart w:id="20" w:name="_Toc3795462"/>
      <w:bookmarkStart w:id="21" w:name="_Toc524689561"/>
      <w:bookmarkStart w:id="22" w:name="_Toc524333057"/>
      <w:bookmarkStart w:id="23" w:name="_Toc381015373"/>
      <w:bookmarkStart w:id="24" w:name="_Toc524494797"/>
      <w:bookmarkStart w:id="25" w:name="_Toc524452544"/>
      <w:bookmarkStart w:id="26" w:name="_Toc275422869"/>
      <w:bookmarkStart w:id="27" w:name="_Toc524847255"/>
      <w:bookmarkStart w:id="28" w:name="_Toc524493406"/>
      <w:bookmarkStart w:id="29" w:name="_Toc387773187"/>
      <w:bookmarkStart w:id="30" w:name="_Toc6311299"/>
      <w:bookmarkStart w:id="31" w:name="_Toc525200424"/>
      <w:bookmarkStart w:id="32" w:name="_Toc524457359"/>
      <w:bookmarkStart w:id="33" w:name="_Toc524494403"/>
      <w:bookmarkStart w:id="34" w:name="_Toc3795977"/>
      <w:bookmarkStart w:id="35" w:name="_Toc524332413"/>
      <w:bookmarkStart w:id="36" w:name="_Toc7599806"/>
      <w:bookmarkStart w:id="37" w:name="_Toc524747415"/>
      <w:bookmarkStart w:id="38" w:name="_Toc40280340"/>
      <w:bookmarkStart w:id="39" w:name="_Toc387768380"/>
      <w:bookmarkStart w:id="40" w:name="_Toc524342538"/>
      <w:bookmarkStart w:id="41" w:name="_Toc524404352"/>
      <w:bookmarkStart w:id="42" w:name="_Toc7600037"/>
      <w:bookmarkStart w:id="43" w:name="_Toc524746531"/>
      <w:bookmarkStart w:id="44" w:name="_Toc230492376"/>
      <w:bookmarkStart w:id="45" w:name="_Toc470619301"/>
      <w:bookmarkStart w:id="46" w:name="_Toc275422753"/>
      <w:bookmarkStart w:id="47" w:name="_Toc3796835"/>
      <w:bookmarkStart w:id="48" w:name="_Toc524516438"/>
      <w:bookmarkStart w:id="49" w:name="_Toc524486468"/>
      <w:bookmarkStart w:id="50" w:name="_Toc524439711"/>
      <w:bookmarkStart w:id="51" w:name="_Toc14857557"/>
      <w:bookmarkStart w:id="52" w:name="_Toc524341771"/>
      <w:bookmarkStart w:id="53" w:name="_Toc524516286"/>
      <w:bookmarkStart w:id="54" w:name="_Toc524496008"/>
      <w:r>
        <w:rPr>
          <w:rFonts w:hint="eastAsia" w:ascii="宋体" w:hAnsi="宋体"/>
          <w:b/>
          <w:bCs/>
          <w:color w:val="auto"/>
          <w:szCs w:val="21"/>
          <w:highlight w:val="none"/>
        </w:rPr>
        <w:t>南通港码头管理有限公司</w:t>
      </w:r>
      <w:r>
        <w:rPr>
          <w:rFonts w:hint="eastAsia" w:ascii="宋体" w:hAnsi="宋体"/>
          <w:color w:val="auto"/>
          <w:szCs w:val="21"/>
          <w:highlight w:val="none"/>
        </w:rPr>
        <w:t>（以下简称甲方）与（以下简称乙方）就</w:t>
      </w:r>
      <w:r>
        <w:rPr>
          <w:rFonts w:hint="eastAsia" w:ascii="宋体" w:hAnsi="宋体" w:cs="宋体"/>
          <w:bCs/>
          <w:color w:val="auto"/>
          <w:kern w:val="0"/>
          <w:szCs w:val="21"/>
          <w:highlight w:val="none"/>
          <w:u w:val="single"/>
        </w:rPr>
        <w:t>南通港天生港区横港沙作业区10万吨级粮油泊位工程通航条件论证及专用航标设置方案报告项目</w:t>
      </w:r>
      <w:r>
        <w:rPr>
          <w:rFonts w:hint="eastAsia" w:ascii="宋体" w:hAnsi="宋体"/>
          <w:color w:val="auto"/>
          <w:szCs w:val="21"/>
          <w:highlight w:val="none"/>
        </w:rPr>
        <w:t>事宜经友好协商，签订本合同。条款如下：</w:t>
      </w:r>
    </w:p>
    <w:p>
      <w:pPr>
        <w:pStyle w:val="31"/>
        <w:spacing w:line="400" w:lineRule="exact"/>
        <w:ind w:firstLine="422"/>
        <w:rPr>
          <w:rFonts w:ascii="宋体" w:hAnsi="宋体"/>
          <w:b/>
          <w:bCs/>
          <w:color w:val="auto"/>
          <w:szCs w:val="21"/>
          <w:highlight w:val="none"/>
        </w:rPr>
      </w:pPr>
      <w:r>
        <w:rPr>
          <w:rFonts w:hint="eastAsia" w:ascii="宋体" w:hAnsi="宋体"/>
          <w:b/>
          <w:bCs/>
          <w:color w:val="auto"/>
          <w:szCs w:val="21"/>
          <w:highlight w:val="none"/>
        </w:rPr>
        <w:t>一、工作内容</w:t>
      </w:r>
    </w:p>
    <w:p>
      <w:pPr>
        <w:spacing w:line="400" w:lineRule="exact"/>
        <w:ind w:firstLine="420" w:firstLineChars="200"/>
        <w:rPr>
          <w:rFonts w:asciiTheme="minorEastAsia" w:hAnsiTheme="minorEastAsia" w:eastAsiaTheme="minorEastAsia"/>
          <w:color w:val="auto"/>
          <w:szCs w:val="21"/>
          <w:highlight w:val="none"/>
        </w:rPr>
      </w:pPr>
      <w:r>
        <w:rPr>
          <w:rFonts w:hint="eastAsia" w:ascii="宋体" w:hAnsi="宋体" w:cs="宋体"/>
          <w:bCs/>
          <w:color w:val="auto"/>
          <w:kern w:val="0"/>
          <w:szCs w:val="21"/>
          <w:highlight w:val="none"/>
        </w:rPr>
        <w:t>南通港天生港区横港沙作业区10万吨级粮油泊位工程</w:t>
      </w:r>
      <w:r>
        <w:rPr>
          <w:rFonts w:hint="eastAsia" w:hAnsi="宋体" w:cs="宋体"/>
          <w:bCs/>
          <w:color w:val="auto"/>
          <w:kern w:val="0"/>
          <w:szCs w:val="21"/>
          <w:highlight w:val="none"/>
        </w:rPr>
        <w:t>拟</w:t>
      </w:r>
      <w:r>
        <w:rPr>
          <w:rFonts w:hint="eastAsia" w:hAnsi="宋体" w:cs="宋体"/>
          <w:color w:val="auto"/>
          <w:kern w:val="0"/>
          <w:szCs w:val="21"/>
          <w:highlight w:val="none"/>
        </w:rPr>
        <w:t>新建内外两个码头平台，呈F型布置，采用高桩梁板结构，外侧平台外挡自上而下建设1个1</w:t>
      </w:r>
      <w:r>
        <w:rPr>
          <w:rFonts w:hAnsi="宋体" w:cs="宋体"/>
          <w:color w:val="auto"/>
          <w:kern w:val="0"/>
          <w:szCs w:val="21"/>
          <w:highlight w:val="none"/>
        </w:rPr>
        <w:t>0</w:t>
      </w:r>
      <w:r>
        <w:rPr>
          <w:rFonts w:hint="eastAsia" w:hAnsi="宋体" w:cs="宋体"/>
          <w:color w:val="auto"/>
          <w:kern w:val="0"/>
          <w:szCs w:val="21"/>
          <w:highlight w:val="none"/>
        </w:rPr>
        <w:t>万吨级散货泊位和1个3万吨级食用油泊位，外侧平台内档建设3个5</w:t>
      </w:r>
      <w:r>
        <w:rPr>
          <w:rFonts w:hAnsi="宋体" w:cs="宋体"/>
          <w:color w:val="auto"/>
          <w:kern w:val="0"/>
          <w:szCs w:val="21"/>
          <w:highlight w:val="none"/>
        </w:rPr>
        <w:t>000</w:t>
      </w:r>
      <w:r>
        <w:rPr>
          <w:rFonts w:hint="eastAsia" w:hAnsi="宋体" w:cs="宋体"/>
          <w:color w:val="auto"/>
          <w:kern w:val="0"/>
          <w:szCs w:val="21"/>
          <w:highlight w:val="none"/>
        </w:rPr>
        <w:t>吨级散货泊位，内侧平台外侧建设4个5</w:t>
      </w:r>
      <w:r>
        <w:rPr>
          <w:rFonts w:hAnsi="宋体" w:cs="宋体"/>
          <w:color w:val="auto"/>
          <w:kern w:val="0"/>
          <w:szCs w:val="21"/>
          <w:highlight w:val="none"/>
        </w:rPr>
        <w:t>000</w:t>
      </w:r>
      <w:r>
        <w:rPr>
          <w:rFonts w:hint="eastAsia" w:hAnsi="宋体" w:cs="宋体"/>
          <w:color w:val="auto"/>
          <w:kern w:val="0"/>
          <w:szCs w:val="21"/>
          <w:highlight w:val="none"/>
        </w:rPr>
        <w:t>吨级散货泊位。本项目航道通航条件影响评价论证报告2018年7月通过长江航务管理局的审核时沪苏通大桥尚处于施工阶段，在沪苏通大桥通车后，小船航路进行过调整，工程水域的航道条件与报告编制时有较大变化。为保证粮油泊位建设的自身安全和通航过境船舶安全要求，有必要对项目的建设期和运营期航道通航条件作进一步的分析论证，在论证结论基础上编制专用航标设置方案。</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参加长江航道部门组织的报告评审会，确保审查通过，并协助获得长航局的相关批复。</w:t>
      </w:r>
    </w:p>
    <w:p>
      <w:pPr>
        <w:pStyle w:val="31"/>
        <w:spacing w:line="400" w:lineRule="exact"/>
        <w:ind w:left="420" w:leftChars="200" w:firstLine="0" w:firstLineChars="0"/>
        <w:rPr>
          <w:rFonts w:ascii="宋体" w:hAnsi="宋体"/>
          <w:b/>
          <w:bCs/>
          <w:color w:val="auto"/>
          <w:szCs w:val="21"/>
          <w:highlight w:val="none"/>
        </w:rPr>
      </w:pPr>
      <w:r>
        <w:rPr>
          <w:rFonts w:hint="eastAsia" w:ascii="宋体" w:hAnsi="宋体"/>
          <w:b/>
          <w:bCs/>
          <w:color w:val="auto"/>
          <w:szCs w:val="21"/>
          <w:highlight w:val="none"/>
        </w:rPr>
        <w:t>二、工作期限及提交文件</w:t>
      </w:r>
    </w:p>
    <w:p>
      <w:pPr>
        <w:spacing w:line="400" w:lineRule="exact"/>
        <w:ind w:firstLine="420" w:firstLineChars="200"/>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工作时间</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合同签订之日起90天内获得长航局的相关批复文件。</w:t>
      </w:r>
    </w:p>
    <w:p>
      <w:pPr>
        <w:spacing w:line="4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三、甲乙双方的</w:t>
      </w:r>
      <w:r>
        <w:rPr>
          <w:rFonts w:ascii="宋体" w:hAnsi="宋体"/>
          <w:b/>
          <w:bCs/>
          <w:color w:val="auto"/>
          <w:szCs w:val="21"/>
          <w:highlight w:val="none"/>
        </w:rPr>
        <w:t>义务及承担的责任</w:t>
      </w:r>
    </w:p>
    <w:p>
      <w:pPr>
        <w:adjustRightInd w:val="0"/>
        <w:snapToGrid w:val="0"/>
        <w:spacing w:line="400" w:lineRule="exact"/>
        <w:ind w:firstLine="315" w:firstLineChars="150"/>
        <w:rPr>
          <w:rFonts w:ascii="宋体" w:hAnsi="宋体"/>
          <w:snapToGrid w:val="0"/>
          <w:color w:val="auto"/>
          <w:kern w:val="0"/>
          <w:szCs w:val="21"/>
          <w:highlight w:val="none"/>
        </w:rPr>
      </w:pPr>
      <w:r>
        <w:rPr>
          <w:rFonts w:hint="eastAsia" w:ascii="宋体" w:hAnsi="宋体"/>
          <w:snapToGrid w:val="0"/>
          <w:color w:val="auto"/>
          <w:kern w:val="0"/>
          <w:szCs w:val="21"/>
          <w:highlight w:val="none"/>
        </w:rPr>
        <w:t>1、</w:t>
      </w:r>
      <w:r>
        <w:rPr>
          <w:rFonts w:ascii="宋体" w:hAnsi="宋体"/>
          <w:snapToGrid w:val="0"/>
          <w:color w:val="auto"/>
          <w:kern w:val="0"/>
          <w:szCs w:val="21"/>
          <w:highlight w:val="none"/>
        </w:rPr>
        <w:t>甲方义务与责任</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（1）乙方在开展环境影响评价服务工作时所需要的文件、资料，甲方有责任提供。</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（2）除合同另有规定外，甲方应保护乙方的投标文件、相关报告书。未经乙方同意，甲方对乙方交付的成果文件不得擅自修改、复制或向第三方转让或用于本合同以外的项目。</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（3）航道通航条件影响评价服务过程中，需要甲方提供协助的，甲方应尽可能提供协助，但甲方协助承诺不作为乙方不能按期按要求完成服务成果的理由。</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2、</w:t>
      </w:r>
      <w:r>
        <w:rPr>
          <w:rFonts w:ascii="宋体" w:hAnsi="宋体"/>
          <w:snapToGrid w:val="0"/>
          <w:color w:val="auto"/>
          <w:kern w:val="0"/>
          <w:szCs w:val="21"/>
          <w:highlight w:val="none"/>
        </w:rPr>
        <w:t>乙方义务与责任</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（1）乙方应根据本项目的特点和具体情况，充分考虑到本项目的复杂性和不确定性，按照国家现行的有关航道通航条件影响评价服务标准和</w:t>
      </w:r>
      <w:r>
        <w:rPr>
          <w:rFonts w:ascii="宋体" w:hAnsi="宋体"/>
          <w:snapToGrid w:val="0"/>
          <w:color w:val="auto"/>
          <w:kern w:val="0"/>
          <w:szCs w:val="21"/>
          <w:highlight w:val="none"/>
        </w:rPr>
        <w:t>环境保护</w:t>
      </w:r>
      <w:r>
        <w:rPr>
          <w:rFonts w:hint="eastAsia" w:ascii="宋体" w:hAnsi="宋体"/>
          <w:snapToGrid w:val="0"/>
          <w:color w:val="auto"/>
          <w:kern w:val="0"/>
          <w:szCs w:val="21"/>
          <w:highlight w:val="none"/>
        </w:rPr>
        <w:t>方面的现行法律、法规、标准、规范、规程、办法、示例等有关规定，在甲方规定的时间内完成本项目的航道通航条件影响评价服务工作。</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（2）乙方应按相关规定做好质量管理工作，建立健全质量保证体系，加强全过程的质量控制，建立完整的三级审查和批准制度，明确各阶段的责任人，并对本项目的航道通航条件影响评价服务质量负责。</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（3）乙方在咨询服务过程中，缺少与项目有关的资料，应与甲方协商借阅或购买，除甲方提供的资料外，乙方应根据工作要求收集相关资料。</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（4） 乙方应按甲方要求提供服务成果，接受甲方或上级主管部门及相关主管部门的审查，并对相关问题做出澄清和解答。</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5）乙方应安排投标文件中承诺的人员投入工作，并在咨询服务过程中和服务期内保持人员的相对稳定；如果项目组服务人员不能胜任工作、渎职或从事其他违法活动，甲方有权以书面形式提出更换要求，乙方应立即派出具有同等资历的人员替换；若非因上述原因，乙方有权拒绝；乙方的工作进度没有达到投标文件中承诺的进度计划时，甲方有权提出要求增加或调整咨询服务人员，乙方应立即安排，其费用被认为已包含在合同价格之中，不再另行支付。</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（6）乙方在咨询服务过程中，如果发生侵犯专利权的行为而引起索赔或诉讼，则乙方应承担全部责任，并保障甲方免于承担由此造成的一切损害和损失。</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（7）对于乙方在服务过程中发生的人员伤亡，或者造成第三方的人员伤亡，或财产损失，或由此而引起的其他一切损害和损失，甲方均不承担责任。</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（8） 航道通航条件影响评价服务过程中，乙方为完成航道通航条件影响评价服务项目，而购买或收集的一切资料和文件的所有权为乙方与甲方共有。</w:t>
      </w:r>
    </w:p>
    <w:p>
      <w:pPr>
        <w:adjustRightInd w:val="0"/>
        <w:snapToGrid w:val="0"/>
        <w:spacing w:line="400" w:lineRule="exact"/>
        <w:ind w:firstLine="420" w:firstLineChars="200"/>
        <w:rPr>
          <w:rFonts w:ascii="宋体" w:hAnsi="宋体" w:eastAsia="楷体_GB2312" w:cs="宋体"/>
          <w:bCs/>
          <w:color w:val="auto"/>
          <w:kern w:val="0"/>
          <w:sz w:val="26"/>
          <w:szCs w:val="21"/>
          <w:highlight w:val="none"/>
        </w:rPr>
      </w:pPr>
      <w:r>
        <w:rPr>
          <w:rFonts w:hint="eastAsia" w:ascii="宋体" w:hAnsi="宋体"/>
          <w:snapToGrid w:val="0"/>
          <w:color w:val="auto"/>
          <w:kern w:val="0"/>
          <w:szCs w:val="21"/>
          <w:highlight w:val="none"/>
        </w:rPr>
        <w:t>（9）航道通航条件影响评价服务过程中，甲方可提供必要的协助，但甲方协助过程中发生的与本项目相关的费用，均包含在本项目合同总价中，由乙方承担。</w:t>
      </w:r>
    </w:p>
    <w:p>
      <w:pPr>
        <w:spacing w:line="400" w:lineRule="exact"/>
        <w:ind w:firstLine="422" w:firstLineChars="200"/>
        <w:rPr>
          <w:rFonts w:ascii="宋体" w:hAnsi="宋体"/>
          <w:color w:val="auto"/>
          <w:szCs w:val="21"/>
          <w:highlight w:val="none"/>
        </w:rPr>
      </w:pPr>
      <w:r>
        <w:rPr>
          <w:rFonts w:hint="eastAsia" w:ascii="宋体" w:hAnsi="宋体"/>
          <w:b/>
          <w:bCs/>
          <w:color w:val="auto"/>
          <w:szCs w:val="21"/>
          <w:highlight w:val="none"/>
        </w:rPr>
        <w:t>四、合同价格及付款方式</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1、合同价格为元（大写:人民币</w:t>
      </w:r>
      <w:r>
        <w:rPr>
          <w:rFonts w:hint="eastAsia" w:ascii="宋体" w:hAnsi="宋体"/>
          <w:color w:val="auto"/>
          <w:szCs w:val="21"/>
          <w:highlight w:val="none"/>
          <w:u w:val="single"/>
        </w:rPr>
        <w:t xml:space="preserve">           整</w:t>
      </w:r>
      <w:r>
        <w:rPr>
          <w:rFonts w:hint="eastAsia" w:ascii="宋体" w:hAnsi="宋体"/>
          <w:color w:val="auto"/>
          <w:szCs w:val="21"/>
          <w:highlight w:val="none"/>
        </w:rPr>
        <w:t>）。（此价格含%税）</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2、此合同价格包含了乙方为甲方提供技术咨询服务所发生的一切费用，包括报告书编制费、技术评估费、评审会务费、差旅费、保险费等费用，乙方在合同履约期间不再向甲方收取任何其他费用。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3、付款方式</w:t>
      </w:r>
    </w:p>
    <w:p>
      <w:pPr>
        <w:pStyle w:val="6"/>
        <w:ind w:firstLine="420" w:firstLineChars="200"/>
        <w:rPr>
          <w:color w:val="auto"/>
          <w:highlight w:val="none"/>
        </w:rPr>
      </w:pPr>
      <w:r>
        <w:rPr>
          <w:rFonts w:hint="eastAsia" w:ascii="宋体" w:hAnsi="宋体"/>
          <w:color w:val="auto"/>
          <w:szCs w:val="21"/>
          <w:highlight w:val="none"/>
        </w:rPr>
        <w:t>乙方提交</w:t>
      </w:r>
      <w:r>
        <w:rPr>
          <w:rFonts w:hint="eastAsia" w:ascii="宋体" w:hAnsi="宋体"/>
          <w:snapToGrid w:val="0"/>
          <w:color w:val="auto"/>
          <w:kern w:val="0"/>
          <w:szCs w:val="21"/>
          <w:highlight w:val="none"/>
        </w:rPr>
        <w:t>成果</w:t>
      </w:r>
      <w:r>
        <w:rPr>
          <w:rFonts w:hint="eastAsia" w:ascii="宋体" w:hAnsi="宋体"/>
          <w:color w:val="auto"/>
          <w:szCs w:val="21"/>
          <w:highlight w:val="none"/>
        </w:rPr>
        <w:t>报告，并通过专家评审、</w:t>
      </w:r>
      <w:r>
        <w:rPr>
          <w:rFonts w:hint="eastAsia" w:ascii="宋体" w:hAnsi="宋体"/>
          <w:snapToGrid w:val="0"/>
          <w:color w:val="auto"/>
          <w:kern w:val="0"/>
          <w:szCs w:val="21"/>
          <w:highlight w:val="none"/>
        </w:rPr>
        <w:t>获得长江航道主管部门审核文件后，</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甲方在收到正式增值税专用发票的60天内，向乙方支付全部合同款；</w:t>
      </w:r>
    </w:p>
    <w:p>
      <w:pPr>
        <w:spacing w:line="4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五、技术成果的归属和分享</w:t>
      </w:r>
    </w:p>
    <w:p>
      <w:pPr>
        <w:adjustRightInd w:val="0"/>
        <w:snapToGrid w:val="0"/>
        <w:spacing w:line="400" w:lineRule="exact"/>
        <w:ind w:firstLine="315" w:firstLineChars="150"/>
        <w:rPr>
          <w:rFonts w:ascii="宋体" w:hAnsi="宋体"/>
          <w:snapToGrid w:val="0"/>
          <w:color w:val="auto"/>
          <w:kern w:val="0"/>
          <w:szCs w:val="21"/>
          <w:highlight w:val="none"/>
        </w:rPr>
      </w:pPr>
      <w:r>
        <w:rPr>
          <w:rFonts w:hint="eastAsia" w:ascii="宋体" w:hAnsi="宋体"/>
          <w:snapToGrid w:val="0"/>
          <w:color w:val="auto"/>
          <w:kern w:val="0"/>
          <w:szCs w:val="21"/>
          <w:highlight w:val="none"/>
        </w:rPr>
        <w:t>技术成果的所有权归</w:t>
      </w:r>
      <w:r>
        <w:rPr>
          <w:rFonts w:ascii="宋体" w:hAnsi="宋体"/>
          <w:snapToGrid w:val="0"/>
          <w:color w:val="auto"/>
          <w:kern w:val="0"/>
          <w:szCs w:val="21"/>
          <w:highlight w:val="none"/>
        </w:rPr>
        <w:t>甲方</w:t>
      </w:r>
      <w:r>
        <w:rPr>
          <w:rFonts w:hint="eastAsia" w:ascii="宋体" w:hAnsi="宋体"/>
          <w:snapToGrid w:val="0"/>
          <w:color w:val="auto"/>
          <w:kern w:val="0"/>
          <w:szCs w:val="21"/>
          <w:highlight w:val="none"/>
        </w:rPr>
        <w:t>所有。</w:t>
      </w:r>
    </w:p>
    <w:p>
      <w:pPr>
        <w:spacing w:line="40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六、验收标准及办法</w:t>
      </w:r>
    </w:p>
    <w:p>
      <w:pPr>
        <w:spacing w:line="400" w:lineRule="exact"/>
        <w:ind w:firstLine="525" w:firstLineChars="250"/>
        <w:rPr>
          <w:rFonts w:ascii="宋体" w:hAnsi="宋体"/>
          <w:color w:val="auto"/>
          <w:szCs w:val="21"/>
          <w:highlight w:val="none"/>
        </w:rPr>
      </w:pPr>
      <w:r>
        <w:rPr>
          <w:rFonts w:hint="eastAsia" w:ascii="宋体" w:hAnsi="宋体"/>
          <w:color w:val="auto"/>
          <w:szCs w:val="21"/>
          <w:highlight w:val="none"/>
        </w:rPr>
        <w:t>采用专家评审的方法，成果必须通过专家评审。</w:t>
      </w:r>
    </w:p>
    <w:p>
      <w:pPr>
        <w:widowControl/>
        <w:autoSpaceDE w:val="0"/>
        <w:autoSpaceDN w:val="0"/>
        <w:adjustRightInd w:val="0"/>
        <w:snapToGrid w:val="0"/>
        <w:spacing w:line="380" w:lineRule="exact"/>
        <w:ind w:firstLine="422" w:firstLineChars="200"/>
        <w:textAlignment w:val="bottom"/>
        <w:rPr>
          <w:rFonts w:ascii="宋体" w:hAnsi="宋体"/>
          <w:b/>
          <w:color w:val="auto"/>
          <w:szCs w:val="21"/>
          <w:highlight w:val="none"/>
        </w:rPr>
      </w:pPr>
      <w:r>
        <w:rPr>
          <w:rFonts w:hint="eastAsia" w:ascii="宋体" w:hAnsi="宋体"/>
          <w:b/>
          <w:color w:val="auto"/>
          <w:szCs w:val="21"/>
          <w:highlight w:val="none"/>
        </w:rPr>
        <w:t>七、</w:t>
      </w:r>
      <w:r>
        <w:rPr>
          <w:rFonts w:ascii="宋体" w:hAnsi="宋体"/>
          <w:b/>
          <w:color w:val="auto"/>
          <w:szCs w:val="21"/>
          <w:highlight w:val="none"/>
        </w:rPr>
        <w:t>违约</w:t>
      </w:r>
      <w:r>
        <w:rPr>
          <w:rFonts w:hint="eastAsia" w:ascii="宋体" w:hAnsi="宋体"/>
          <w:b/>
          <w:color w:val="auto"/>
          <w:szCs w:val="21"/>
          <w:highlight w:val="none"/>
        </w:rPr>
        <w:t>责任</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1、甲方的违约</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（1）甲方超过合同规定的日期支付费用的，应按同期未付款的短期贷款利率偿付逾期的违约金。</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（2）在合同履行期间，甲方单方擅自要求终止或解除合同的</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（但并非乙方原因造成），甲方除应按乙方完成的实际工作量支付费用外，还应按剩余合同价的5%向乙方支付违约金。</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2、乙方的违约</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（1）乙方将航道通航条件影响评价服务工作任务转包，或者未经甲方同意私自分包的，甲方将有权终止合同，并计扣乙方合同价5%的违约金。</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（2）乙方未按照国家及长江航道部门现行的强制性技术标准、规范和规程编制相关报告书，甲方将计扣乙方合同价5%的违约金。</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3）乙方必须负责在规定的时间内通过专家评审和相关政府主管部门审查，甲方仅提供必要的协助。乙方未能按期取得批复的按0.2万/天标准扣除乙方的违约金，延期超过60天时，甲方可以终止合同（甲方同意延长的除外）。</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八、仲裁</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在执行本合同中发生的或与本合同有关的争端，双方应通过友好协商解决。本合同在执行过程中，如发生任何争端、纠纷或因违反、终止本合同而引起的对损失损害的任何赔偿，应事先协商，在承包人和发包人之间达成一致意见。如未能达成一致，可提交南通仲裁委员会仲裁。仲裁决定具有最终法律效力，其仲裁费用由败诉方承担，或按裁决由双方按比例分担。</w:t>
      </w:r>
    </w:p>
    <w:p>
      <w:pPr>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九、其他条款</w:t>
      </w:r>
    </w:p>
    <w:p>
      <w:pPr>
        <w:adjustRightInd w:val="0"/>
        <w:snapToGri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1、下列文件应视为构成并作为阅读和理解本协议的组成部分，即：</w:t>
      </w:r>
    </w:p>
    <w:p>
      <w:pPr>
        <w:spacing w:line="400" w:lineRule="exact"/>
        <w:ind w:firstLine="424" w:firstLineChars="202"/>
        <w:rPr>
          <w:rFonts w:ascii="宋体" w:hAnsi="宋体"/>
          <w:color w:val="auto"/>
          <w:szCs w:val="21"/>
          <w:highlight w:val="none"/>
        </w:rPr>
      </w:pPr>
      <w:r>
        <w:rPr>
          <w:rFonts w:hint="eastAsia" w:ascii="宋体" w:hAnsi="宋体"/>
          <w:color w:val="auto"/>
          <w:szCs w:val="21"/>
          <w:highlight w:val="none"/>
        </w:rPr>
        <w:t>（1）合同书及附件（含澄清文件）（如需要）；</w:t>
      </w:r>
    </w:p>
    <w:p>
      <w:pPr>
        <w:spacing w:line="400" w:lineRule="exact"/>
        <w:ind w:firstLine="424" w:firstLineChars="202"/>
        <w:rPr>
          <w:rFonts w:ascii="宋体" w:hAnsi="宋体"/>
          <w:color w:val="auto"/>
          <w:szCs w:val="21"/>
          <w:highlight w:val="none"/>
        </w:rPr>
      </w:pPr>
      <w:r>
        <w:rPr>
          <w:rFonts w:hint="eastAsia" w:ascii="宋体" w:hAnsi="宋体"/>
          <w:color w:val="auto"/>
          <w:szCs w:val="21"/>
          <w:highlight w:val="none"/>
        </w:rPr>
        <w:t>（2）中标通知书；</w:t>
      </w:r>
    </w:p>
    <w:p>
      <w:pPr>
        <w:spacing w:line="400" w:lineRule="exact"/>
        <w:ind w:firstLine="424" w:firstLineChars="202"/>
        <w:rPr>
          <w:rFonts w:ascii="宋体" w:hAnsi="宋体"/>
          <w:color w:val="auto"/>
          <w:szCs w:val="21"/>
          <w:highlight w:val="none"/>
        </w:rPr>
      </w:pPr>
      <w:r>
        <w:rPr>
          <w:rFonts w:hint="eastAsia" w:ascii="宋体" w:hAnsi="宋体"/>
          <w:color w:val="auto"/>
          <w:szCs w:val="21"/>
          <w:highlight w:val="none"/>
        </w:rPr>
        <w:t>（3）投标函及附表；</w:t>
      </w:r>
    </w:p>
    <w:p>
      <w:pPr>
        <w:spacing w:line="400" w:lineRule="exact"/>
        <w:ind w:firstLine="424" w:firstLineChars="202"/>
        <w:rPr>
          <w:rFonts w:ascii="宋体" w:hAnsi="宋体"/>
          <w:color w:val="auto"/>
          <w:szCs w:val="21"/>
          <w:highlight w:val="none"/>
        </w:rPr>
      </w:pPr>
      <w:r>
        <w:rPr>
          <w:rFonts w:hint="eastAsia" w:ascii="宋体" w:hAnsi="宋体"/>
          <w:color w:val="auto"/>
          <w:szCs w:val="21"/>
          <w:highlight w:val="none"/>
        </w:rPr>
        <w:t>（4）合同条款；</w:t>
      </w:r>
    </w:p>
    <w:p>
      <w:pPr>
        <w:spacing w:line="400" w:lineRule="exact"/>
        <w:ind w:firstLine="424" w:firstLineChars="202"/>
        <w:rPr>
          <w:rFonts w:ascii="宋体" w:hAnsi="宋体"/>
          <w:color w:val="auto"/>
          <w:szCs w:val="21"/>
          <w:highlight w:val="none"/>
        </w:rPr>
      </w:pPr>
      <w:r>
        <w:rPr>
          <w:rFonts w:hint="eastAsia" w:ascii="宋体" w:hAnsi="宋体"/>
          <w:color w:val="auto"/>
          <w:szCs w:val="21"/>
          <w:highlight w:val="none"/>
        </w:rPr>
        <w:t>（5）技术规范；</w:t>
      </w:r>
    </w:p>
    <w:p>
      <w:pPr>
        <w:spacing w:line="400" w:lineRule="exact"/>
        <w:ind w:firstLine="424" w:firstLineChars="202"/>
        <w:rPr>
          <w:rFonts w:ascii="宋体" w:hAnsi="宋体"/>
          <w:color w:val="auto"/>
          <w:szCs w:val="21"/>
          <w:highlight w:val="none"/>
        </w:rPr>
      </w:pPr>
      <w:r>
        <w:rPr>
          <w:rFonts w:hint="eastAsia" w:ascii="宋体" w:hAnsi="宋体"/>
          <w:color w:val="auto"/>
          <w:szCs w:val="21"/>
          <w:highlight w:val="none"/>
        </w:rPr>
        <w:t>（6）投标文件；</w:t>
      </w:r>
    </w:p>
    <w:p>
      <w:pPr>
        <w:spacing w:line="400" w:lineRule="exact"/>
        <w:ind w:firstLine="424" w:firstLineChars="202"/>
        <w:rPr>
          <w:rFonts w:ascii="宋体" w:hAnsi="宋体"/>
          <w:color w:val="auto"/>
          <w:szCs w:val="21"/>
          <w:highlight w:val="none"/>
        </w:rPr>
      </w:pPr>
      <w:r>
        <w:rPr>
          <w:rFonts w:hint="eastAsia" w:ascii="宋体" w:hAnsi="宋体"/>
          <w:color w:val="auto"/>
          <w:szCs w:val="21"/>
          <w:highlight w:val="none"/>
        </w:rPr>
        <w:t>（7）</w:t>
      </w:r>
      <w:r>
        <w:rPr>
          <w:rFonts w:hint="eastAsia" w:ascii="宋体" w:hAnsi="宋体"/>
          <w:snapToGrid w:val="0"/>
          <w:color w:val="auto"/>
          <w:kern w:val="0"/>
          <w:szCs w:val="21"/>
          <w:highlight w:val="none"/>
        </w:rPr>
        <w:t>构成本合同组成的</w:t>
      </w:r>
      <w:r>
        <w:rPr>
          <w:rFonts w:hint="eastAsia" w:ascii="宋体" w:hAnsi="宋体"/>
          <w:color w:val="auto"/>
          <w:kern w:val="0"/>
          <w:szCs w:val="21"/>
          <w:highlight w:val="none"/>
          <w:lang w:val="zh-CN"/>
        </w:rPr>
        <w:t>其他文件。</w:t>
      </w:r>
    </w:p>
    <w:p>
      <w:pPr>
        <w:pStyle w:val="5"/>
        <w:snapToGrid w:val="0"/>
        <w:spacing w:line="400" w:lineRule="exact"/>
        <w:ind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上述文件应认为是互为补充和解释的，但如有含义不清或互相矛盾处，以上列次序在先者为准。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2、本合同未尽事宜，双方本着友好合作的精神协商解决。</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ascii="宋体" w:hAnsi="宋体"/>
          <w:snapToGrid w:val="0"/>
          <w:color w:val="auto"/>
          <w:kern w:val="0"/>
          <w:szCs w:val="21"/>
          <w:highlight w:val="none"/>
        </w:rPr>
        <w:t>本合同书经双方代表签字并加盖公章后立即产生法律效力。</w:t>
      </w:r>
    </w:p>
    <w:p>
      <w:pPr>
        <w:spacing w:line="400" w:lineRule="exact"/>
        <w:ind w:firstLine="420" w:firstLineChars="200"/>
        <w:rPr>
          <w:rFonts w:ascii="宋体" w:hAnsi="宋体"/>
          <w:snapToGrid w:val="0"/>
          <w:color w:val="auto"/>
          <w:kern w:val="0"/>
          <w:szCs w:val="21"/>
          <w:highlight w:val="none"/>
        </w:rPr>
      </w:pPr>
      <w:r>
        <w:rPr>
          <w:rFonts w:hint="eastAsia" w:ascii="宋体" w:hAnsi="宋体"/>
          <w:color w:val="auto"/>
          <w:szCs w:val="21"/>
          <w:highlight w:val="none"/>
        </w:rPr>
        <w:t>4、本合同正本一式六份，</w:t>
      </w:r>
      <w:r>
        <w:rPr>
          <w:rFonts w:ascii="宋体" w:hAnsi="宋体"/>
          <w:snapToGrid w:val="0"/>
          <w:color w:val="auto"/>
          <w:kern w:val="0"/>
          <w:szCs w:val="21"/>
          <w:highlight w:val="none"/>
        </w:rPr>
        <w:t>甲、乙双方各持</w:t>
      </w:r>
      <w:r>
        <w:rPr>
          <w:rFonts w:hint="eastAsia" w:ascii="宋体" w:hAnsi="宋体"/>
          <w:snapToGrid w:val="0"/>
          <w:color w:val="auto"/>
          <w:kern w:val="0"/>
          <w:szCs w:val="21"/>
          <w:highlight w:val="none"/>
        </w:rPr>
        <w:t>三</w:t>
      </w:r>
      <w:r>
        <w:rPr>
          <w:rFonts w:ascii="宋体" w:hAnsi="宋体"/>
          <w:snapToGrid w:val="0"/>
          <w:color w:val="auto"/>
          <w:kern w:val="0"/>
          <w:szCs w:val="21"/>
          <w:highlight w:val="none"/>
        </w:rPr>
        <w:t>份</w:t>
      </w:r>
      <w:r>
        <w:rPr>
          <w:rFonts w:hint="eastAsia" w:ascii="宋体" w:hAnsi="宋体"/>
          <w:snapToGrid w:val="0"/>
          <w:color w:val="auto"/>
          <w:kern w:val="0"/>
          <w:szCs w:val="21"/>
          <w:highlight w:val="none"/>
        </w:rPr>
        <w:t>。</w:t>
      </w:r>
    </w:p>
    <w:p>
      <w:pPr>
        <w:pStyle w:val="2"/>
        <w:rPr>
          <w:color w:val="auto"/>
          <w:highlight w:val="none"/>
        </w:rPr>
      </w:pPr>
    </w:p>
    <w:p>
      <w:pPr>
        <w:pStyle w:val="5"/>
        <w:snapToGrid w:val="0"/>
        <w:spacing w:line="400" w:lineRule="exact"/>
        <w:ind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甲      方：                      乙方：</w:t>
      </w:r>
    </w:p>
    <w:p>
      <w:pPr>
        <w:pStyle w:val="5"/>
        <w:snapToGrid w:val="0"/>
        <w:spacing w:line="400" w:lineRule="exact"/>
        <w:ind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（签章）</w:t>
      </w:r>
      <w:r>
        <w:rPr>
          <w:rFonts w:hint="eastAsia" w:ascii="宋体" w:hAnsi="宋体"/>
          <w:snapToGrid w:val="0"/>
          <w:color w:val="auto"/>
          <w:kern w:val="0"/>
          <w:szCs w:val="21"/>
          <w:highlight w:val="none"/>
        </w:rPr>
        <w:tab/>
      </w:r>
      <w:r>
        <w:rPr>
          <w:rFonts w:hint="eastAsia" w:ascii="宋体" w:hAnsi="宋体"/>
          <w:snapToGrid w:val="0"/>
          <w:color w:val="auto"/>
          <w:kern w:val="0"/>
          <w:szCs w:val="21"/>
          <w:highlight w:val="none"/>
        </w:rPr>
        <w:tab/>
      </w:r>
      <w:r>
        <w:rPr>
          <w:rFonts w:hint="eastAsia" w:ascii="宋体" w:hAnsi="宋体"/>
          <w:snapToGrid w:val="0"/>
          <w:color w:val="auto"/>
          <w:kern w:val="0"/>
          <w:szCs w:val="21"/>
          <w:highlight w:val="none"/>
        </w:rPr>
        <w:tab/>
      </w:r>
      <w:r>
        <w:rPr>
          <w:rFonts w:hint="eastAsia" w:ascii="宋体" w:hAnsi="宋体"/>
          <w:snapToGrid w:val="0"/>
          <w:color w:val="auto"/>
          <w:kern w:val="0"/>
          <w:szCs w:val="21"/>
          <w:highlight w:val="none"/>
        </w:rPr>
        <w:tab/>
      </w:r>
      <w:r>
        <w:rPr>
          <w:rFonts w:hint="eastAsia" w:ascii="宋体" w:hAnsi="宋体"/>
          <w:snapToGrid w:val="0"/>
          <w:color w:val="auto"/>
          <w:kern w:val="0"/>
          <w:szCs w:val="21"/>
          <w:highlight w:val="none"/>
        </w:rPr>
        <w:tab/>
      </w:r>
      <w:r>
        <w:rPr>
          <w:rFonts w:hint="eastAsia" w:ascii="宋体" w:hAnsi="宋体"/>
          <w:snapToGrid w:val="0"/>
          <w:color w:val="auto"/>
          <w:kern w:val="0"/>
          <w:szCs w:val="21"/>
          <w:highlight w:val="none"/>
        </w:rPr>
        <w:t xml:space="preserve">       （签章）</w:t>
      </w:r>
    </w:p>
    <w:p>
      <w:pPr>
        <w:pStyle w:val="5"/>
        <w:snapToGrid w:val="0"/>
        <w:spacing w:line="400" w:lineRule="exact"/>
        <w:ind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电      话：                         电话：</w:t>
      </w:r>
    </w:p>
    <w:p>
      <w:pPr>
        <w:pStyle w:val="5"/>
        <w:snapToGrid w:val="0"/>
        <w:spacing w:line="400" w:lineRule="exact"/>
        <w:ind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传      真：                           传真：</w:t>
      </w:r>
    </w:p>
    <w:p>
      <w:pPr>
        <w:pStyle w:val="5"/>
        <w:snapToGrid w:val="0"/>
        <w:spacing w:line="400" w:lineRule="exact"/>
        <w:ind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地      址：                           地址：</w:t>
      </w:r>
    </w:p>
    <w:p>
      <w:pPr>
        <w:pStyle w:val="5"/>
        <w:snapToGrid w:val="0"/>
        <w:spacing w:line="400" w:lineRule="exact"/>
        <w:ind w:firstLine="4533" w:firstLineChars="2159"/>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 E-mail:</w:t>
      </w:r>
    </w:p>
    <w:p>
      <w:pPr>
        <w:pStyle w:val="5"/>
        <w:snapToGrid w:val="0"/>
        <w:spacing w:line="400" w:lineRule="exact"/>
        <w:ind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        年      月     日                            年    月    日</w:t>
      </w:r>
    </w:p>
    <w:p>
      <w:pPr>
        <w:spacing w:line="360" w:lineRule="auto"/>
        <w:outlineLvl w:val="0"/>
        <w:rPr>
          <w:rFonts w:ascii="宋体" w:hAnsi="宋体"/>
          <w:b/>
          <w:color w:val="auto"/>
          <w:sz w:val="36"/>
          <w:szCs w:val="36"/>
          <w:highlight w:val="none"/>
        </w:rPr>
      </w:pPr>
    </w:p>
    <w:p>
      <w:pPr>
        <w:spacing w:line="360" w:lineRule="auto"/>
        <w:jc w:val="center"/>
        <w:outlineLvl w:val="0"/>
        <w:rPr>
          <w:rFonts w:ascii="宋体" w:hAnsi="宋体"/>
          <w:b/>
          <w:color w:val="auto"/>
          <w:sz w:val="36"/>
          <w:szCs w:val="36"/>
          <w:highlight w:val="none"/>
        </w:rPr>
      </w:pPr>
    </w:p>
    <w:p>
      <w:pPr>
        <w:spacing w:line="360" w:lineRule="auto"/>
        <w:jc w:val="center"/>
        <w:outlineLvl w:val="0"/>
        <w:rPr>
          <w:rFonts w:ascii="宋体" w:hAnsi="宋体"/>
          <w:b/>
          <w:color w:val="auto"/>
          <w:sz w:val="36"/>
          <w:szCs w:val="36"/>
          <w:highlight w:val="none"/>
        </w:rPr>
      </w:pPr>
    </w:p>
    <w:p>
      <w:pPr>
        <w:spacing w:line="360" w:lineRule="auto"/>
        <w:jc w:val="center"/>
        <w:outlineLvl w:val="0"/>
        <w:rPr>
          <w:rFonts w:ascii="宋体" w:hAnsi="宋体"/>
          <w:b/>
          <w:color w:val="auto"/>
          <w:sz w:val="36"/>
          <w:szCs w:val="36"/>
          <w:highlight w:val="none"/>
        </w:rPr>
      </w:pPr>
    </w:p>
    <w:p>
      <w:pPr>
        <w:rPr>
          <w:rFonts w:eastAsia="黑体"/>
          <w:color w:val="auto"/>
          <w:sz w:val="28"/>
          <w:highlight w:val="none"/>
        </w:rPr>
      </w:pPr>
      <w:r>
        <w:rPr>
          <w:rFonts w:eastAsia="黑体"/>
          <w:color w:val="auto"/>
          <w:sz w:val="28"/>
          <w:highlight w:val="none"/>
        </w:rPr>
        <w:br w:type="page"/>
      </w:r>
    </w:p>
    <w:p>
      <w:pPr>
        <w:jc w:val="center"/>
        <w:rPr>
          <w:rFonts w:eastAsia="黑体"/>
          <w:color w:val="auto"/>
          <w:sz w:val="28"/>
          <w:highlight w:val="none"/>
        </w:rPr>
      </w:pPr>
      <w:r>
        <w:rPr>
          <w:rFonts w:eastAsia="黑体"/>
          <w:color w:val="auto"/>
          <w:sz w:val="28"/>
          <w:highlight w:val="none"/>
        </w:rPr>
        <w:t>廉政合同</w:t>
      </w:r>
      <w:bookmarkEnd w:id="1"/>
      <w:r>
        <w:rPr>
          <w:rFonts w:eastAsia="黑体"/>
          <w:color w:val="auto"/>
          <w:sz w:val="28"/>
          <w:highlight w:val="none"/>
        </w:rPr>
        <w:t>协议书</w:t>
      </w:r>
    </w:p>
    <w:p>
      <w:pPr>
        <w:adjustRightInd w:val="0"/>
        <w:snapToGrid w:val="0"/>
        <w:spacing w:line="400" w:lineRule="exact"/>
        <w:ind w:firstLine="420" w:firstLineChars="200"/>
        <w:rPr>
          <w:color w:val="auto"/>
          <w:highlight w:val="none"/>
        </w:rPr>
      </w:pPr>
    </w:p>
    <w:p>
      <w:pPr>
        <w:adjustRightInd w:val="0"/>
        <w:snapToGrid w:val="0"/>
        <w:spacing w:line="400" w:lineRule="exact"/>
        <w:ind w:firstLine="420" w:firstLineChars="200"/>
        <w:rPr>
          <w:rFonts w:ascii="宋体" w:hAnsi="宋体" w:cs="宋体"/>
          <w:snapToGrid w:val="0"/>
          <w:color w:val="auto"/>
          <w:kern w:val="0"/>
          <w:szCs w:val="21"/>
          <w:highlight w:val="none"/>
        </w:rPr>
      </w:pPr>
      <w:r>
        <w:rPr>
          <w:rFonts w:hint="eastAsia" w:ascii="宋体" w:hAnsi="宋体" w:cs="宋体"/>
          <w:color w:val="auto"/>
          <w:szCs w:val="21"/>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宋体"/>
          <w:color w:val="auto"/>
          <w:szCs w:val="21"/>
          <w:highlight w:val="none"/>
          <w:u w:val="single"/>
        </w:rPr>
        <w:t xml:space="preserve">      南通港码头管理有限公司   </w:t>
      </w:r>
      <w:r>
        <w:rPr>
          <w:rFonts w:hint="eastAsia" w:ascii="宋体" w:hAnsi="宋体" w:cs="宋体"/>
          <w:color w:val="auto"/>
          <w:szCs w:val="21"/>
          <w:highlight w:val="none"/>
        </w:rPr>
        <w:t>（以下称甲方）与（以下称乙方），特订立如下合同。</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第一条  甲方、乙方双方的权利和义务</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（一）严格遵守党和国家有关法律法规及交通部的有关规定。</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（二）严格遵守合同文件，自觉按合同办事。</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（三）双方的业务活动坚持公开、公正、诚信、透明的原则（除法律认定的商业秘密和合同文件另有规定之外），不得损害国家和集体利益，违反工程建设管理规章制度。</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（四）建立健全廉政制度，开展廉政教育，设立廉政告示牌，公布举报电话，监督并认真查处违法违纪行为。</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（五）发现对方在业务活动中有违反廉政规定的行为，有及时提醒对方纠正的权利和义务。</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（六）发现对方严重违反本合同义务条款的行为，有向其上级有关部门举报、建议给予处理并要求告之处理结果的权利。</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第二条  甲方的义务</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（一）甲方及其工作人员不得索要或接受乙方的礼金、有价证券和贵重物品，不得由乙方报销任何应由甲方或个人支付的费用等。</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（二）甲方工作人员不得参加乙方安排的超标准宴请和娱乐活动；不得接受乙方提供的通讯工具、交通工具和高档办公用品等。</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（四）甲方工作人员的配偶、子女不得从事与甲方项目有关的材料设备供应、工程分包、劳务等经济活动等。</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（五）甲方及其工作人员不得以任何理由向乙方推荐分包单位，不得要求乙方购买合同规定外的材料和设备。</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第三条  乙方义务</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（一）乙方不得以任何理由向甲方及其工作人员行贿或馈赠礼金、有价证券、贵重礼品。</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（二）乙方不得以任何名义为甲方及其工作人员报销应由甲方单位或个人支付的任何费用。</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（三）乙方不得以任何理由安排甲方工作人员参加超标准宴请及娱乐活动。</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（四）乙方不得为甲方单位和个人购置或提供通讯工具、交通工具和高档办公用品等。</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第四条  违约责任</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（一）甲方及其工作人员违反本合同第一、二条，按管理权限，依据有关规定给予党纪、政纪或组织处理；涉嫌犯罪的，移交司法机关追究刑事责任；给乙方单位造成经济损失的，应予以赔偿。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第五条  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第六条  本合同有效期为甲方、乙方双方签署的保洁养护工程施工合同签订期限。</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第七条  本合同作为项目合同的附件，与工程施工合同具有同等的法律效力，经合同双方签署立即生效。</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第八条  本合同共六份，双方各执三份。</w:t>
      </w: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p>
    <w:p>
      <w:pPr>
        <w:adjustRightInd w:val="0"/>
        <w:snapToGrid w:val="0"/>
        <w:spacing w:before="36" w:beforeLines="15" w:after="36" w:afterLines="15"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甲方：</w:t>
      </w:r>
      <w:r>
        <w:rPr>
          <w:rFonts w:hint="eastAsia" w:ascii="宋体" w:hAnsi="宋体" w:cs="宋体"/>
          <w:color w:val="auto"/>
          <w:szCs w:val="21"/>
          <w:highlight w:val="none"/>
          <w:u w:val="single"/>
        </w:rPr>
        <w:t xml:space="preserve">  （盖  章）  </w:t>
      </w:r>
      <w:r>
        <w:rPr>
          <w:rFonts w:hint="eastAsia" w:ascii="宋体" w:hAnsi="宋体" w:cs="宋体"/>
          <w:color w:val="auto"/>
          <w:szCs w:val="21"/>
          <w:highlight w:val="none"/>
        </w:rPr>
        <w:t xml:space="preserve">                   乙方：</w:t>
      </w:r>
      <w:r>
        <w:rPr>
          <w:rFonts w:hint="eastAsia" w:ascii="宋体" w:hAnsi="宋体" w:cs="宋体"/>
          <w:color w:val="auto"/>
          <w:szCs w:val="21"/>
          <w:highlight w:val="none"/>
          <w:u w:val="single"/>
        </w:rPr>
        <w:t xml:space="preserve">  （盖  章）  </w:t>
      </w:r>
    </w:p>
    <w:p>
      <w:pPr>
        <w:adjustRightInd w:val="0"/>
        <w:snapToGrid w:val="0"/>
        <w:spacing w:before="36" w:beforeLines="15" w:after="36" w:afterLines="15"/>
        <w:ind w:firstLine="420" w:firstLineChars="200"/>
        <w:rPr>
          <w:rFonts w:ascii="宋体" w:hAnsi="宋体" w:cs="宋体"/>
          <w:color w:val="auto"/>
          <w:szCs w:val="21"/>
          <w:highlight w:val="none"/>
        </w:rPr>
      </w:pPr>
      <w:r>
        <w:rPr>
          <w:rFonts w:hint="eastAsia" w:ascii="宋体" w:hAnsi="宋体" w:cs="宋体"/>
          <w:color w:val="auto"/>
          <w:szCs w:val="21"/>
          <w:highlight w:val="none"/>
        </w:rPr>
        <w:t>法定代表人                           法定代表人</w:t>
      </w:r>
    </w:p>
    <w:p>
      <w:pPr>
        <w:adjustRightInd w:val="0"/>
        <w:snapToGrid w:val="0"/>
        <w:spacing w:before="36" w:beforeLines="15" w:after="36" w:afterLines="15"/>
        <w:ind w:firstLine="420" w:firstLineChars="200"/>
        <w:rPr>
          <w:rFonts w:ascii="宋体" w:hAnsi="宋体" w:cs="宋体"/>
          <w:color w:val="auto"/>
          <w:szCs w:val="21"/>
          <w:highlight w:val="none"/>
        </w:rPr>
      </w:pPr>
      <w:r>
        <w:rPr>
          <w:rFonts w:hint="eastAsia" w:ascii="宋体" w:hAnsi="宋体" w:cs="宋体"/>
          <w:color w:val="auto"/>
          <w:szCs w:val="21"/>
          <w:highlight w:val="none"/>
        </w:rPr>
        <w:t>或其授权的代理人：       或其授权的代理人：</w:t>
      </w:r>
    </w:p>
    <w:p>
      <w:pPr>
        <w:tabs>
          <w:tab w:val="left" w:pos="7140"/>
        </w:tabs>
        <w:adjustRightInd w:val="0"/>
        <w:snapToGrid w:val="0"/>
        <w:spacing w:before="36" w:beforeLines="15" w:after="36" w:afterLines="15" w:line="360" w:lineRule="auto"/>
        <w:ind w:firstLine="420" w:firstLineChars="200"/>
        <w:rPr>
          <w:rFonts w:ascii="宋体" w:hAnsi="宋体" w:cs="宋体"/>
          <w:color w:val="auto"/>
          <w:szCs w:val="21"/>
          <w:highlight w:val="none"/>
        </w:rPr>
      </w:pPr>
    </w:p>
    <w:p>
      <w:pPr>
        <w:spacing w:line="360" w:lineRule="auto"/>
        <w:outlineLvl w:val="0"/>
        <w:rPr>
          <w:rFonts w:ascii="宋体" w:hAnsi="宋体" w:cs="宋体"/>
          <w:b/>
          <w:bCs/>
          <w:color w:val="auto"/>
          <w:sz w:val="30"/>
          <w:szCs w:val="32"/>
          <w:highlight w:val="none"/>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Pr>
        <w:widowControl/>
        <w:jc w:val="left"/>
        <w:rPr>
          <w:rFonts w:ascii="宋体" w:hAnsi="宋体" w:cs="宋体"/>
          <w:b/>
          <w:color w:val="auto"/>
          <w:sz w:val="36"/>
          <w:szCs w:val="36"/>
          <w:highlight w:val="none"/>
        </w:rPr>
      </w:pPr>
      <w:r>
        <w:rPr>
          <w:rFonts w:ascii="宋体" w:hAnsi="宋体" w:cs="宋体"/>
          <w:b/>
          <w:color w:val="auto"/>
          <w:sz w:val="36"/>
          <w:szCs w:val="36"/>
          <w:highlight w:val="none"/>
        </w:rPr>
        <w:br w:type="page"/>
      </w:r>
    </w:p>
    <w:p>
      <w:pPr>
        <w:spacing w:line="360" w:lineRule="auto"/>
        <w:jc w:val="center"/>
        <w:rPr>
          <w:rFonts w:ascii="宋体" w:hAnsi="宋体" w:cs="宋体"/>
          <w:color w:val="auto"/>
          <w:sz w:val="28"/>
          <w:szCs w:val="28"/>
          <w:highlight w:val="none"/>
        </w:rPr>
      </w:pPr>
      <w:r>
        <w:rPr>
          <w:rFonts w:hint="eastAsia" w:ascii="宋体" w:hAnsi="宋体" w:cs="宋体"/>
          <w:b/>
          <w:color w:val="auto"/>
          <w:sz w:val="36"/>
          <w:szCs w:val="36"/>
          <w:highlight w:val="none"/>
        </w:rPr>
        <w:t>第六部分  质疑提出和处理</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一、质疑的提出</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 xml:space="preserve">(一)质疑人的身份要求      </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1.提出质疑的供应商应当是参与所质疑项目采购活动的供应商。</w:t>
      </w:r>
    </w:p>
    <w:p>
      <w:pPr>
        <w:pStyle w:val="3"/>
        <w:snapToGrid w:val="0"/>
        <w:spacing w:after="0" w:line="360" w:lineRule="auto"/>
        <w:ind w:left="0" w:leftChars="0" w:firstLine="480" w:firstLineChars="200"/>
        <w:contextualSpacing/>
        <w:rPr>
          <w:rFonts w:ascii="宋体" w:hAnsi="宋体" w:cs="宋体"/>
          <w:color w:val="auto"/>
          <w:sz w:val="24"/>
          <w:highlight w:val="none"/>
        </w:rPr>
      </w:pPr>
      <w:r>
        <w:rPr>
          <w:rFonts w:hint="eastAsia" w:ascii="宋体" w:hAnsi="宋体" w:cs="宋体"/>
          <w:color w:val="auto"/>
          <w:sz w:val="24"/>
          <w:highlight w:val="none"/>
          <w:lang w:val="zh-CN"/>
        </w:rPr>
        <w:t>2.潜在供应商已依法获取其可质疑的采购文件的，可以对该文件提出质疑。对采购文件提出质疑的，应当在获取采购文件或者采购文件公告期限届满之日起7个工作日内提出。</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 xml:space="preserve"> (二)质疑提出的格式要求   </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1.质疑</w:t>
      </w:r>
      <w:r>
        <w:rPr>
          <w:rFonts w:hint="eastAsia" w:ascii="宋体" w:hAnsi="宋体" w:cs="宋体"/>
          <w:color w:val="auto"/>
          <w:sz w:val="24"/>
          <w:highlight w:val="none"/>
        </w:rPr>
        <w:t>应</w:t>
      </w:r>
      <w:r>
        <w:rPr>
          <w:rFonts w:hint="eastAsia" w:ascii="宋体" w:hAnsi="宋体" w:cs="宋体"/>
          <w:color w:val="auto"/>
          <w:sz w:val="24"/>
          <w:highlight w:val="none"/>
          <w:lang w:val="zh-CN"/>
        </w:rPr>
        <w:t>参照《政府采购法》、《政府采购法实施条例》及《江苏省政府采购供应商监督管理暂行办法》的相关规定提交，质疑实行实名制，不得进行虚假、恶意质疑，未按上述要求提交的质疑函，采购人有权不予受理。</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 xml:space="preserve">2.质疑函应包括：    </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（1）质疑供应商的名称、地址、邮编、联系人及联系电话；</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（2）具体、明确的质疑事项及明确的请求；</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（3）质疑的事实依据和必要的法律依据；</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（4）提起质疑的日期；</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 xml:space="preserve">（5）认为自己合法权益受到损害或可能受到损害的相关证据材料；                            </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（6）质疑函应当署名：质疑人为自然人的，应当由本人签字并附有效身份证明；质疑人为法人或其他组织的，应当由法定代表人签字并加盖单位公章，未按要求签字和盖章的为无效质疑，</w:t>
      </w:r>
      <w:r>
        <w:rPr>
          <w:rFonts w:hint="eastAsia" w:ascii="宋体" w:hAnsi="宋体" w:cs="宋体"/>
          <w:color w:val="auto"/>
          <w:sz w:val="24"/>
          <w:highlight w:val="none"/>
        </w:rPr>
        <w:t>采购人</w:t>
      </w:r>
      <w:r>
        <w:rPr>
          <w:rFonts w:hint="eastAsia" w:ascii="宋体" w:hAnsi="宋体" w:cs="宋体"/>
          <w:color w:val="auto"/>
          <w:sz w:val="24"/>
          <w:highlight w:val="none"/>
          <w:lang w:val="zh-CN"/>
        </w:rPr>
        <w:t>将不予受理。质疑人委托代理质疑的，应当向采购人提交授权委托书，并载明委托代理的具体权限和事项。</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3.质疑函需遵循的原则：</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提出质疑时，必须坚持“谁主张，谁举证”、“实事求是”的原则，不能臆测。属于须由法定部门调查、侦查或先行作出相关认定的事项，质疑人应当依法申请具有法定职权的部门查清、认定，并将相关结果提供给招标人。招标人不具有法定调查、认定权限。</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（三）质疑提出的时效要求</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 xml:space="preserve">1.供应商认为采购文件、采购过程和采购结果使自己的权益受到损害的，可以在知道或应知其权益受到损害之日起七个工作日内，以书面形式向采购人或采购人提出质疑。上述应知其权益受到损害之日，是指：                       </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（1）对可以质疑的采购文件提出质疑的，为收到采购文件之日或者采购文件公告期限届满之日；</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（2）对采购过程提出质疑的，为各采购程序环节结束之日；</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 xml:space="preserve">（3）对成交或者成交结果提出质疑的，为成交或者成交结果公告期限届满之日。                 </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供应商认为采购文件使自己的权益受到损害的，可以按照招标公告第八项要求向采购人提出质疑；供应商认为采购过程和采购结果使自己的权益受到损害的，可以以书面形式向采购人或采购人提出质疑。</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 xml:space="preserve">2.供应商应在法定质疑期一次性提出针对同一采购程序环节的质疑。                         </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二、《质疑函》的受理和答复</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1. 采购人收到质疑函后，将对质疑的形式和内容进行审查，如质疑函内容、格式不符合规定，采购人将告知质疑人进行补正。</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2. 质疑人应当在法定质疑期限内进行补正并重新提交质疑函，拒不补正或者在法定期限内未重新提交质疑函的，为无效质疑，采购人将不予受理。</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3.采购人或采购代理机构答复供应商质疑应当采用书面方式并依法送达，质疑供应商或其委托代理人拒绝签收的视为已经送达。</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三、质疑处理</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1. 质疑成立的处理</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 xml:space="preserve">（1）对于内容、格式符合规定的质疑函，采购人在收到磋商供应商的书面质疑后七个工作日内作出书面答复，但答复的内容不得涉及商业秘密。                       </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（2）对采购文件提出的质疑，依法通过澄清或者修改可以继续开展采购活动的，澄清或者修改采购文件后继续开展采购活动；否则应当修改采购文件后重新开展采购活动。</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（3）对采购过程、成交或者成交结果提出的质疑，合格供应商符合法定数量时，可以从合格的成交候选人中另行确定成交、成交供应商的，应当依法另行确定成交供应商；否则应当重新开展采购活动。</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质疑答复导致成交、成交结果改变的，采购人或者采购代理机构应当将有关情况书面报告本级财政部门。</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2.质疑不成立的处理</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 xml:space="preserve">若质疑不成立，或者成立未对成交、成交结果构成影响的，继续开展采购活动。                  </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 xml:space="preserve">3.虚假质疑的处理          </w:t>
      </w:r>
    </w:p>
    <w:p>
      <w:pPr>
        <w:pStyle w:val="3"/>
        <w:snapToGrid w:val="0"/>
        <w:spacing w:after="0" w:line="360" w:lineRule="auto"/>
        <w:ind w:left="0" w:leftChars="0" w:firstLine="480" w:firstLineChars="200"/>
        <w:contextualSpacing/>
        <w:rPr>
          <w:rFonts w:ascii="宋体" w:hAnsi="宋体" w:cs="宋体"/>
          <w:color w:val="auto"/>
          <w:sz w:val="24"/>
          <w:highlight w:val="none"/>
          <w:lang w:val="zh-CN"/>
        </w:rPr>
      </w:pPr>
      <w:r>
        <w:rPr>
          <w:rFonts w:hint="eastAsia" w:ascii="宋体" w:hAnsi="宋体" w:cs="宋体"/>
          <w:color w:val="auto"/>
          <w:sz w:val="24"/>
          <w:highlight w:val="none"/>
          <w:lang w:val="zh-CN"/>
        </w:rPr>
        <w:t xml:space="preserve">供应商提出书面质疑必须有理、有据，不得恶意质疑或提交虚假质疑。否则，一经查实，采购人有权依据相关规定，报请主管部门对该供应商进行相应的处罚。                        </w:t>
      </w:r>
    </w:p>
    <w:p>
      <w:pPr>
        <w:autoSpaceDE w:val="0"/>
        <w:autoSpaceDN w:val="0"/>
        <w:adjustRightInd w:val="0"/>
        <w:snapToGrid w:val="0"/>
        <w:spacing w:line="360" w:lineRule="auto"/>
        <w:contextualSpacing/>
        <w:rPr>
          <w:rFonts w:ascii="宋体" w:hAnsi="宋体" w:cs="宋体"/>
          <w:color w:val="auto"/>
          <w:sz w:val="28"/>
          <w:szCs w:val="28"/>
          <w:highlight w:val="none"/>
          <w:lang w:val="zh-CN"/>
        </w:rPr>
      </w:pPr>
    </w:p>
    <w:p>
      <w:pPr>
        <w:autoSpaceDE w:val="0"/>
        <w:autoSpaceDN w:val="0"/>
        <w:adjustRightInd w:val="0"/>
        <w:snapToGrid w:val="0"/>
        <w:spacing w:line="360" w:lineRule="auto"/>
        <w:ind w:left="3630" w:right="210" w:hanging="3092"/>
        <w:outlineLvl w:val="0"/>
        <w:rPr>
          <w:rFonts w:ascii="宋体" w:hAnsi="宋体" w:cs="宋体"/>
          <w:color w:val="auto"/>
          <w:sz w:val="28"/>
          <w:szCs w:val="28"/>
          <w:highlight w:val="none"/>
          <w:lang w:val="zh-CN"/>
        </w:rPr>
      </w:pPr>
    </w:p>
    <w:p>
      <w:pPr>
        <w:autoSpaceDE w:val="0"/>
        <w:autoSpaceDN w:val="0"/>
        <w:adjustRightInd w:val="0"/>
        <w:snapToGrid w:val="0"/>
        <w:spacing w:line="36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6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6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6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6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6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6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6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6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6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6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60" w:lineRule="auto"/>
        <w:ind w:left="4513" w:right="210" w:hanging="4513"/>
        <w:jc w:val="center"/>
        <w:rPr>
          <w:rFonts w:ascii="宋体" w:hAnsi="宋体" w:cs="宋体"/>
          <w:b/>
          <w:bCs/>
          <w:color w:val="auto"/>
          <w:sz w:val="36"/>
          <w:szCs w:val="36"/>
          <w:highlight w:val="none"/>
          <w:lang w:val="zh-CN"/>
        </w:rPr>
      </w:pPr>
    </w:p>
    <w:p>
      <w:pPr>
        <w:autoSpaceDE w:val="0"/>
        <w:autoSpaceDN w:val="0"/>
        <w:adjustRightInd w:val="0"/>
        <w:snapToGrid w:val="0"/>
        <w:spacing w:line="360" w:lineRule="auto"/>
        <w:ind w:left="4513" w:right="210" w:hanging="4513"/>
        <w:jc w:val="center"/>
        <w:rPr>
          <w:rFonts w:ascii="宋体" w:hAnsi="宋体" w:cs="宋体"/>
          <w:b/>
          <w:bCs/>
          <w:color w:val="auto"/>
          <w:sz w:val="36"/>
          <w:szCs w:val="36"/>
          <w:highlight w:val="none"/>
          <w:lang w:val="zh-CN"/>
        </w:rPr>
      </w:pPr>
      <w:r>
        <w:rPr>
          <w:rFonts w:hint="eastAsia" w:ascii="宋体" w:hAnsi="宋体" w:cs="宋体"/>
          <w:b/>
          <w:bCs/>
          <w:color w:val="auto"/>
          <w:sz w:val="36"/>
          <w:szCs w:val="36"/>
          <w:highlight w:val="none"/>
          <w:lang w:val="zh-CN"/>
        </w:rPr>
        <w:br w:type="page"/>
      </w:r>
      <w:r>
        <w:rPr>
          <w:rFonts w:hint="eastAsia" w:ascii="宋体" w:hAnsi="宋体" w:cs="宋体"/>
          <w:b/>
          <w:bCs/>
          <w:color w:val="auto"/>
          <w:sz w:val="36"/>
          <w:szCs w:val="36"/>
          <w:highlight w:val="none"/>
          <w:lang w:val="zh-CN"/>
        </w:rPr>
        <w:t>第七部分  响应文件组成</w:t>
      </w:r>
    </w:p>
    <w:p>
      <w:pPr>
        <w:snapToGrid w:val="0"/>
        <w:spacing w:line="360" w:lineRule="auto"/>
        <w:ind w:firstLine="458" w:firstLineChars="200"/>
        <w:jc w:val="left"/>
        <w:rPr>
          <w:rFonts w:ascii="宋体" w:hAnsi="宋体" w:cs="宋体"/>
          <w:b/>
          <w:color w:val="auto"/>
          <w:spacing w:val="-6"/>
          <w:sz w:val="24"/>
          <w:highlight w:val="none"/>
        </w:rPr>
      </w:pPr>
      <w:r>
        <w:rPr>
          <w:rFonts w:hint="eastAsia" w:ascii="宋体" w:hAnsi="宋体" w:cs="宋体"/>
          <w:b/>
          <w:color w:val="auto"/>
          <w:spacing w:val="-6"/>
          <w:sz w:val="24"/>
          <w:highlight w:val="none"/>
        </w:rPr>
        <w:t>响应文件由资格审查、商务技术文件、价格响应文件、电子版响应文件四</w:t>
      </w:r>
      <w:r>
        <w:rPr>
          <w:rFonts w:hint="eastAsia" w:ascii="宋体" w:hAnsi="宋体" w:cs="宋体"/>
          <w:b/>
          <w:color w:val="auto"/>
          <w:sz w:val="24"/>
          <w:highlight w:val="none"/>
        </w:rPr>
        <w:t>部分组成</w:t>
      </w:r>
      <w:r>
        <w:rPr>
          <w:rFonts w:hint="eastAsia" w:ascii="宋体" w:hAnsi="宋体" w:cs="宋体"/>
          <w:b/>
          <w:color w:val="auto"/>
          <w:spacing w:val="-6"/>
          <w:sz w:val="24"/>
          <w:highlight w:val="none"/>
        </w:rPr>
        <w:t>。</w:t>
      </w:r>
    </w:p>
    <w:p>
      <w:pPr>
        <w:snapToGrid w:val="0"/>
        <w:spacing w:line="360" w:lineRule="auto"/>
        <w:ind w:firstLine="482" w:firstLineChars="200"/>
        <w:contextualSpacing/>
        <w:rPr>
          <w:rFonts w:ascii="宋体" w:hAnsi="宋体" w:cs="宋体"/>
          <w:b/>
          <w:color w:val="auto"/>
          <w:sz w:val="24"/>
          <w:highlight w:val="none"/>
        </w:rPr>
      </w:pPr>
      <w:r>
        <w:rPr>
          <w:rFonts w:hint="eastAsia" w:ascii="宋体" w:hAnsi="宋体" w:cs="宋体"/>
          <w:b/>
          <w:color w:val="auto"/>
          <w:sz w:val="24"/>
          <w:highlight w:val="none"/>
        </w:rPr>
        <w:t>一、资格审查</w:t>
      </w:r>
    </w:p>
    <w:p>
      <w:pPr>
        <w:tabs>
          <w:tab w:val="left" w:pos="3375"/>
        </w:tabs>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1、资格声明函原件；</w:t>
      </w:r>
    </w:p>
    <w:p>
      <w:pPr>
        <w:tabs>
          <w:tab w:val="left" w:pos="3375"/>
        </w:tabs>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2、授权委托书或法定代表人身份证明原件；</w:t>
      </w:r>
    </w:p>
    <w:p>
      <w:pPr>
        <w:tabs>
          <w:tab w:val="left" w:pos="3375"/>
        </w:tabs>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3、供应商信用承诺书原件；</w:t>
      </w:r>
    </w:p>
    <w:p>
      <w:pPr>
        <w:tabs>
          <w:tab w:val="left" w:pos="3375"/>
        </w:tabs>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4、供应商基本情况表及按竞争性磋商公告资格要求提供相应的佐证材料（以下材料均须提供扫描件（或复印件）并加盖公章）；</w:t>
      </w:r>
    </w:p>
    <w:p>
      <w:pPr>
        <w:tabs>
          <w:tab w:val="left" w:pos="3375"/>
        </w:tabs>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（1）企业法人营业执照或事业单位法人登记证明或社会组织或其他组织（提供复印件并加盖公章）；</w:t>
      </w:r>
    </w:p>
    <w:p>
      <w:pPr>
        <w:tabs>
          <w:tab w:val="left" w:pos="3375"/>
        </w:tabs>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（2）项目负责人社保证明材料；</w:t>
      </w:r>
    </w:p>
    <w:p>
      <w:pPr>
        <w:tabs>
          <w:tab w:val="left" w:pos="3375"/>
        </w:tabs>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（3）供应商在“信用中国”网站（http://www.creditchina.gov.cn/）中未被列入失信被执行人名单、重大税收违法案件当事人名单、</w:t>
      </w:r>
      <w:r>
        <w:rPr>
          <w:rFonts w:ascii="宋体" w:hAnsi="宋体" w:cs="宋体"/>
          <w:color w:val="auto"/>
          <w:sz w:val="24"/>
          <w:highlight w:val="none"/>
        </w:rPr>
        <w:t>政府采购严重失信行为记录名单</w:t>
      </w:r>
      <w:r>
        <w:rPr>
          <w:rFonts w:hint="eastAsia" w:ascii="宋体" w:hAnsi="宋体" w:cs="宋体"/>
          <w:color w:val="auto"/>
          <w:sz w:val="24"/>
          <w:highlight w:val="none"/>
        </w:rPr>
        <w:t>截图，在国家企业信用信息公示系（http://www.gsxt.gov.cn/）中未被列入严重违法失信企业名单截图，未被“中国政府采购网”（http://www.ccgp.gov.cn/）列入政府采购严重失信行为记录名单截图；</w:t>
      </w:r>
    </w:p>
    <w:p>
      <w:pPr>
        <w:tabs>
          <w:tab w:val="left" w:pos="3375"/>
        </w:tabs>
        <w:autoSpaceDE w:val="0"/>
        <w:autoSpaceDN w:val="0"/>
        <w:adjustRightInd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注：上述截图请在本项目磋商公告后递交响应文件截止时间前截取并放入响应文件中。</w:t>
      </w:r>
    </w:p>
    <w:p>
      <w:pPr>
        <w:tabs>
          <w:tab w:val="left" w:pos="3375"/>
        </w:tabs>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5、其它需要提交的资格审查材料。</w:t>
      </w:r>
    </w:p>
    <w:p>
      <w:pPr>
        <w:snapToGrid w:val="0"/>
        <w:spacing w:line="360" w:lineRule="auto"/>
        <w:ind w:firstLine="482" w:firstLineChars="200"/>
        <w:contextualSpacing/>
        <w:rPr>
          <w:rFonts w:ascii="宋体" w:hAnsi="宋体" w:cs="宋体"/>
          <w:b/>
          <w:color w:val="auto"/>
          <w:sz w:val="24"/>
          <w:highlight w:val="none"/>
        </w:rPr>
      </w:pPr>
      <w:r>
        <w:rPr>
          <w:rFonts w:hint="eastAsia" w:ascii="宋体" w:hAnsi="宋体" w:cs="宋体"/>
          <w:b/>
          <w:color w:val="auto"/>
          <w:sz w:val="24"/>
          <w:highlight w:val="none"/>
        </w:rPr>
        <w:t>二、商务技术文件（不能出现报价）</w:t>
      </w:r>
    </w:p>
    <w:p>
      <w:pPr>
        <w:pStyle w:val="25"/>
        <w:spacing w:line="360" w:lineRule="auto"/>
        <w:ind w:firstLine="494"/>
        <w:rPr>
          <w:rFonts w:ascii="宋体" w:eastAsia="宋体"/>
          <w:color w:val="auto"/>
          <w:sz w:val="24"/>
          <w:szCs w:val="24"/>
          <w:highlight w:val="none"/>
        </w:rPr>
      </w:pPr>
      <w:r>
        <w:rPr>
          <w:rFonts w:hint="eastAsia" w:ascii="宋体" w:eastAsia="宋体"/>
          <w:color w:val="auto"/>
          <w:sz w:val="24"/>
          <w:szCs w:val="24"/>
          <w:highlight w:val="none"/>
        </w:rPr>
        <w:t>为方便评委评审，请供应商按评审办法中所涉及的事项顺序进行编制，可以补充相关材料。（以下3-5项均须提供扫描件（或复印件）并加盖公章。）</w:t>
      </w:r>
    </w:p>
    <w:p>
      <w:pPr>
        <w:pStyle w:val="25"/>
        <w:spacing w:line="360" w:lineRule="auto"/>
        <w:ind w:firstLine="494"/>
        <w:rPr>
          <w:rFonts w:ascii="宋体" w:eastAsia="宋体"/>
          <w:color w:val="auto"/>
          <w:sz w:val="24"/>
          <w:szCs w:val="24"/>
          <w:highlight w:val="none"/>
        </w:rPr>
      </w:pPr>
      <w:r>
        <w:rPr>
          <w:rFonts w:hint="eastAsia" w:ascii="宋体" w:eastAsia="宋体"/>
          <w:color w:val="auto"/>
          <w:sz w:val="24"/>
          <w:szCs w:val="24"/>
          <w:highlight w:val="none"/>
        </w:rPr>
        <w:t>1、竞争性磋商响应函；</w:t>
      </w:r>
    </w:p>
    <w:p>
      <w:pPr>
        <w:pStyle w:val="25"/>
        <w:spacing w:line="360" w:lineRule="auto"/>
        <w:ind w:firstLine="494"/>
        <w:rPr>
          <w:rFonts w:ascii="宋体" w:eastAsia="宋体"/>
          <w:color w:val="auto"/>
          <w:sz w:val="24"/>
          <w:szCs w:val="24"/>
          <w:highlight w:val="none"/>
        </w:rPr>
      </w:pPr>
      <w:r>
        <w:rPr>
          <w:rFonts w:hint="eastAsia" w:ascii="宋体" w:eastAsia="宋体"/>
          <w:color w:val="auto"/>
          <w:sz w:val="24"/>
          <w:szCs w:val="24"/>
          <w:highlight w:val="none"/>
        </w:rPr>
        <w:t>2、工作的程序与方法、工作服务的目标及保证措施、本项目的重点和难点分析及对策措施等（根据打分内容提供）</w:t>
      </w:r>
    </w:p>
    <w:p>
      <w:pPr>
        <w:pStyle w:val="25"/>
        <w:spacing w:line="360" w:lineRule="auto"/>
        <w:ind w:firstLine="494"/>
        <w:rPr>
          <w:rFonts w:ascii="宋体" w:eastAsia="宋体"/>
          <w:color w:val="auto"/>
          <w:sz w:val="24"/>
          <w:szCs w:val="24"/>
          <w:highlight w:val="none"/>
        </w:rPr>
      </w:pPr>
      <w:r>
        <w:rPr>
          <w:rFonts w:hint="eastAsia" w:ascii="宋体" w:eastAsia="宋体"/>
          <w:color w:val="auto"/>
          <w:sz w:val="24"/>
          <w:szCs w:val="24"/>
          <w:highlight w:val="none"/>
        </w:rPr>
        <w:t>3、评标办法中所涉及的事项需提供的所有资料。</w:t>
      </w:r>
    </w:p>
    <w:p>
      <w:pPr>
        <w:pStyle w:val="25"/>
        <w:spacing w:line="360" w:lineRule="auto"/>
        <w:ind w:firstLine="494"/>
        <w:rPr>
          <w:rFonts w:ascii="宋体" w:eastAsia="宋体"/>
          <w:color w:val="auto"/>
          <w:sz w:val="24"/>
          <w:szCs w:val="24"/>
          <w:highlight w:val="none"/>
        </w:rPr>
      </w:pPr>
      <w:r>
        <w:rPr>
          <w:rFonts w:hint="eastAsia" w:ascii="宋体" w:eastAsia="宋体"/>
          <w:color w:val="auto"/>
          <w:sz w:val="24"/>
          <w:szCs w:val="24"/>
          <w:highlight w:val="none"/>
        </w:rPr>
        <w:t>4、评标办法中未涉及的事项，供应商认为需要提交的其他资料。</w:t>
      </w:r>
    </w:p>
    <w:p>
      <w:pPr>
        <w:pStyle w:val="25"/>
        <w:spacing w:line="360" w:lineRule="auto"/>
        <w:ind w:firstLine="494"/>
        <w:rPr>
          <w:rFonts w:ascii="宋体" w:eastAsia="宋体"/>
          <w:color w:val="auto"/>
          <w:sz w:val="24"/>
          <w:szCs w:val="24"/>
          <w:highlight w:val="none"/>
        </w:rPr>
      </w:pPr>
      <w:r>
        <w:rPr>
          <w:rFonts w:hint="eastAsia" w:ascii="宋体" w:eastAsia="宋体"/>
          <w:color w:val="auto"/>
          <w:sz w:val="24"/>
          <w:szCs w:val="24"/>
          <w:highlight w:val="none"/>
        </w:rPr>
        <w:t>5、磋商文件中要求提供的其他材料。</w:t>
      </w:r>
    </w:p>
    <w:p>
      <w:pPr>
        <w:snapToGrid w:val="0"/>
        <w:spacing w:line="360" w:lineRule="auto"/>
        <w:ind w:firstLine="482" w:firstLineChars="200"/>
        <w:contextualSpacing/>
        <w:rPr>
          <w:rFonts w:ascii="宋体" w:hAnsi="宋体" w:cs="宋体"/>
          <w:b/>
          <w:color w:val="auto"/>
          <w:sz w:val="24"/>
          <w:highlight w:val="none"/>
        </w:rPr>
      </w:pPr>
      <w:r>
        <w:rPr>
          <w:rFonts w:hint="eastAsia" w:ascii="宋体" w:hAnsi="宋体" w:cs="宋体"/>
          <w:b/>
          <w:color w:val="auto"/>
          <w:sz w:val="24"/>
          <w:highlight w:val="none"/>
        </w:rPr>
        <w:t>三、价格响应文件</w:t>
      </w:r>
    </w:p>
    <w:p>
      <w:pPr>
        <w:tabs>
          <w:tab w:val="left" w:pos="3375"/>
        </w:tabs>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1、磋商报价总表；</w:t>
      </w:r>
    </w:p>
    <w:p>
      <w:pPr>
        <w:tabs>
          <w:tab w:val="left" w:pos="3375"/>
        </w:tabs>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2、分项报价明细表；</w:t>
      </w:r>
    </w:p>
    <w:p>
      <w:pPr>
        <w:tabs>
          <w:tab w:val="left" w:pos="3375"/>
        </w:tabs>
        <w:autoSpaceDE w:val="0"/>
        <w:autoSpaceDN w:val="0"/>
        <w:adjustRightInd w:val="0"/>
        <w:snapToGrid w:val="0"/>
        <w:spacing w:line="360" w:lineRule="auto"/>
        <w:ind w:firstLine="480" w:firstLineChars="200"/>
        <w:rPr>
          <w:rFonts w:ascii="宋体" w:hAnsi="宋体" w:cs="宋体"/>
          <w:b/>
          <w:color w:val="auto"/>
          <w:sz w:val="32"/>
          <w:szCs w:val="32"/>
          <w:highlight w:val="none"/>
        </w:rPr>
      </w:pPr>
      <w:r>
        <w:rPr>
          <w:rFonts w:hint="eastAsia" w:ascii="宋体" w:hAnsi="宋体" w:cs="宋体"/>
          <w:color w:val="auto"/>
          <w:sz w:val="24"/>
          <w:highlight w:val="none"/>
        </w:rPr>
        <w:t>3、《中小企业声明函》等（如有）；</w:t>
      </w:r>
    </w:p>
    <w:p>
      <w:pPr>
        <w:spacing w:line="360" w:lineRule="auto"/>
        <w:ind w:firstLine="482" w:firstLineChars="20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注：本表各分项报价合计应当与投标报价总表报价合计相等。请各供应商务必按照以上要求填报，否则作为无效投标处理。</w:t>
      </w:r>
    </w:p>
    <w:p>
      <w:pPr>
        <w:spacing w:line="360" w:lineRule="auto"/>
        <w:ind w:firstLine="482" w:firstLineChars="200"/>
        <w:rPr>
          <w:rFonts w:ascii="宋体" w:hAnsi="宋体" w:cs="宋体"/>
          <w:b/>
          <w:color w:val="auto"/>
          <w:kern w:val="0"/>
          <w:sz w:val="24"/>
          <w:highlight w:val="none"/>
          <w:lang w:val="zh-CN"/>
        </w:rPr>
      </w:pPr>
      <w:r>
        <w:rPr>
          <w:rFonts w:ascii="宋体" w:hAnsi="宋体" w:cs="宋体"/>
          <w:b/>
          <w:color w:val="auto"/>
          <w:kern w:val="0"/>
          <w:sz w:val="24"/>
          <w:highlight w:val="none"/>
          <w:lang w:val="zh-CN"/>
        </w:rPr>
        <w:t>供应商应依照规定提交各类声明函、承诺函，不再同时提供原件备查或提供有关部门出具的相关证明文件。但中标或成交供应商，应</w:t>
      </w:r>
      <w:r>
        <w:rPr>
          <w:rFonts w:hint="eastAsia" w:ascii="宋体" w:hAnsi="宋体" w:cs="宋体"/>
          <w:b/>
          <w:color w:val="auto"/>
          <w:kern w:val="0"/>
          <w:sz w:val="24"/>
          <w:highlight w:val="none"/>
          <w:lang w:val="zh-CN"/>
        </w:rPr>
        <w:t>做好提交声明函、承诺函相应原件的核查准备</w:t>
      </w:r>
      <w:r>
        <w:rPr>
          <w:rFonts w:ascii="宋体" w:hAnsi="宋体" w:cs="宋体"/>
          <w:b/>
          <w:color w:val="auto"/>
          <w:kern w:val="0"/>
          <w:sz w:val="24"/>
          <w:highlight w:val="none"/>
          <w:lang w:val="zh-CN"/>
        </w:rPr>
        <w:t>；核查后发现虚假或违背承诺的，依照相关法律法规规定处理</w:t>
      </w:r>
      <w:r>
        <w:rPr>
          <w:rFonts w:hint="eastAsia" w:ascii="宋体" w:hAnsi="宋体" w:cs="宋体"/>
          <w:b/>
          <w:color w:val="auto"/>
          <w:kern w:val="0"/>
          <w:sz w:val="24"/>
          <w:highlight w:val="none"/>
          <w:lang w:val="zh-CN"/>
        </w:rPr>
        <w:t>。</w:t>
      </w:r>
    </w:p>
    <w:p>
      <w:pPr>
        <w:tabs>
          <w:tab w:val="left" w:pos="3375"/>
        </w:tabs>
        <w:autoSpaceDE w:val="0"/>
        <w:autoSpaceDN w:val="0"/>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四、电子版响应文件</w:t>
      </w:r>
    </w:p>
    <w:p>
      <w:pPr>
        <w:tabs>
          <w:tab w:val="left" w:pos="3375"/>
        </w:tabs>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电子版响应文件（包括</w:t>
      </w:r>
      <w:r>
        <w:rPr>
          <w:rFonts w:hint="eastAsia" w:ascii="宋体" w:hAnsi="宋体" w:cs="宋体"/>
          <w:b/>
          <w:color w:val="auto"/>
          <w:sz w:val="24"/>
          <w:highlight w:val="none"/>
        </w:rPr>
        <w:t>资格审查、</w:t>
      </w:r>
      <w:r>
        <w:rPr>
          <w:rFonts w:hint="eastAsia" w:ascii="宋体" w:hAnsi="宋体"/>
          <w:b/>
          <w:color w:val="auto"/>
          <w:sz w:val="24"/>
          <w:highlight w:val="none"/>
        </w:rPr>
        <w:t>商务技术文件、</w:t>
      </w:r>
      <w:r>
        <w:rPr>
          <w:rFonts w:hint="eastAsia" w:ascii="宋体" w:hAnsi="宋体" w:cs="宋体"/>
          <w:b/>
          <w:color w:val="auto"/>
          <w:sz w:val="24"/>
          <w:highlight w:val="none"/>
        </w:rPr>
        <w:t>价格响应文件，全部内容均存入一份U盘即可</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所有的电子档案文件需为PDF格式。</w:t>
      </w:r>
      <w:r>
        <w:rPr>
          <w:rFonts w:hint="eastAsia" w:ascii="宋体" w:hAnsi="宋体" w:cs="宋体"/>
          <w:b/>
          <w:color w:val="auto"/>
          <w:sz w:val="24"/>
          <w:highlight w:val="none"/>
        </w:rPr>
        <w:t>同时提供所有盖章后纸质版响应文件的扫描件。）</w:t>
      </w:r>
      <w:r>
        <w:rPr>
          <w:rFonts w:hint="eastAsia" w:ascii="宋体" w:hAnsi="宋体" w:cs="宋体"/>
          <w:color w:val="auto"/>
          <w:sz w:val="24"/>
          <w:highlight w:val="none"/>
        </w:rPr>
        <w:t>。</w:t>
      </w:r>
    </w:p>
    <w:p>
      <w:pPr>
        <w:tabs>
          <w:tab w:val="left" w:pos="3375"/>
        </w:tabs>
        <w:autoSpaceDE w:val="0"/>
        <w:autoSpaceDN w:val="0"/>
        <w:adjustRightInd w:val="0"/>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电子版响应文件不得设置密码并保证无病毒。</w:t>
      </w:r>
    </w:p>
    <w:p>
      <w:pPr>
        <w:tabs>
          <w:tab w:val="left" w:pos="3375"/>
        </w:tabs>
        <w:autoSpaceDE w:val="0"/>
        <w:autoSpaceDN w:val="0"/>
        <w:adjustRightInd w:val="0"/>
        <w:snapToGrid w:val="0"/>
        <w:spacing w:line="360" w:lineRule="auto"/>
        <w:contextualSpacing/>
        <w:rPr>
          <w:rFonts w:ascii="宋体" w:hAnsi="宋体" w:cs="宋体"/>
          <w:color w:val="auto"/>
          <w:sz w:val="28"/>
          <w:szCs w:val="28"/>
          <w:highlight w:val="none"/>
        </w:rPr>
      </w:pPr>
      <w:r>
        <w:rPr>
          <w:rFonts w:hint="eastAsia" w:ascii="宋体" w:hAnsi="宋体" w:cs="宋体"/>
          <w:color w:val="auto"/>
          <w:sz w:val="24"/>
          <w:highlight w:val="none"/>
        </w:rPr>
        <w:br w:type="page"/>
      </w:r>
      <w:r>
        <w:rPr>
          <w:rFonts w:hint="eastAsia" w:ascii="宋体" w:hAnsi="宋体" w:cs="宋体"/>
          <w:color w:val="auto"/>
          <w:sz w:val="28"/>
          <w:szCs w:val="28"/>
          <w:highlight w:val="none"/>
        </w:rPr>
        <w:t>第一部分格式：</w:t>
      </w:r>
    </w:p>
    <w:p>
      <w:pPr>
        <w:tabs>
          <w:tab w:val="left" w:pos="159"/>
        </w:tabs>
        <w:spacing w:line="360" w:lineRule="auto"/>
        <w:rPr>
          <w:rFonts w:ascii="宋体" w:hAnsi="宋体" w:cs="宋体"/>
          <w:color w:val="auto"/>
          <w:sz w:val="28"/>
          <w:szCs w:val="28"/>
          <w:highlight w:val="none"/>
        </w:rPr>
      </w:pPr>
    </w:p>
    <w:p>
      <w:pPr>
        <w:snapToGrid w:val="0"/>
        <w:spacing w:line="360" w:lineRule="auto"/>
        <w:ind w:firstLine="906" w:firstLineChars="206"/>
        <w:contextualSpacing/>
        <w:rPr>
          <w:rFonts w:ascii="宋体" w:hAnsi="宋体" w:cs="宋体"/>
          <w:color w:val="auto"/>
          <w:sz w:val="44"/>
          <w:szCs w:val="44"/>
          <w:highlight w:val="none"/>
        </w:rPr>
      </w:pPr>
    </w:p>
    <w:p>
      <w:pPr>
        <w:autoSpaceDE w:val="0"/>
        <w:autoSpaceDN w:val="0"/>
        <w:adjustRightInd w:val="0"/>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南通港天生港区横港沙作业区10万吨级粮油泊位工程通航条件论证及专用航标设置方案报告编制项目</w:t>
      </w:r>
    </w:p>
    <w:p>
      <w:pPr>
        <w:pStyle w:val="2"/>
        <w:spacing w:line="360" w:lineRule="auto"/>
        <w:rPr>
          <w:color w:val="auto"/>
          <w:highlight w:val="none"/>
        </w:rPr>
      </w:pPr>
    </w:p>
    <w:p>
      <w:pPr>
        <w:spacing w:after="60" w:line="360" w:lineRule="auto"/>
        <w:jc w:val="center"/>
        <w:rPr>
          <w:rFonts w:ascii="宋体" w:hAnsi="宋体" w:cs="宋体"/>
          <w:b/>
          <w:bCs/>
          <w:color w:val="auto"/>
          <w:sz w:val="32"/>
          <w:szCs w:val="32"/>
          <w:highlight w:val="none"/>
        </w:rPr>
      </w:pPr>
      <w:r>
        <w:rPr>
          <w:rFonts w:hint="eastAsia" w:ascii="宋体" w:hAnsi="宋体" w:cs="宋体"/>
          <w:b/>
          <w:color w:val="auto"/>
          <w:w w:val="80"/>
          <w:sz w:val="32"/>
          <w:szCs w:val="32"/>
          <w:highlight w:val="none"/>
        </w:rPr>
        <w:t>项目编号：</w:t>
      </w:r>
      <w:r>
        <w:rPr>
          <w:rFonts w:hint="eastAsia" w:ascii="宋体" w:hAnsi="宋体" w:cs="宋体"/>
          <w:b/>
          <w:bCs/>
          <w:color w:val="auto"/>
          <w:sz w:val="32"/>
          <w:szCs w:val="32"/>
          <w:highlight w:val="none"/>
        </w:rPr>
        <w:t>响应文件</w:t>
      </w:r>
    </w:p>
    <w:p>
      <w:pPr>
        <w:spacing w:after="60"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（资格审查文件）</w:t>
      </w:r>
    </w:p>
    <w:p>
      <w:pPr>
        <w:spacing w:after="60" w:line="360" w:lineRule="auto"/>
        <w:jc w:val="center"/>
        <w:rPr>
          <w:rFonts w:ascii="宋体" w:hAnsi="宋体" w:cs="宋体"/>
          <w:b/>
          <w:bCs/>
          <w:color w:val="auto"/>
          <w:sz w:val="72"/>
          <w:szCs w:val="72"/>
          <w:highlight w:val="none"/>
        </w:rPr>
      </w:pPr>
    </w:p>
    <w:p>
      <w:pPr>
        <w:spacing w:after="60" w:line="360" w:lineRule="auto"/>
        <w:jc w:val="center"/>
        <w:rPr>
          <w:rFonts w:ascii="宋体" w:hAnsi="宋体" w:cs="宋体"/>
          <w:b/>
          <w:bCs/>
          <w:color w:val="auto"/>
          <w:sz w:val="72"/>
          <w:szCs w:val="72"/>
          <w:highlight w:val="none"/>
        </w:rPr>
      </w:pPr>
    </w:p>
    <w:p>
      <w:pPr>
        <w:pStyle w:val="2"/>
        <w:spacing w:line="360" w:lineRule="auto"/>
        <w:ind w:left="0" w:leftChars="0" w:firstLine="0" w:firstLineChars="0"/>
        <w:rPr>
          <w:rFonts w:ascii="宋体" w:hAnsi="宋体" w:cs="宋体"/>
          <w:b/>
          <w:bCs/>
          <w:color w:val="auto"/>
          <w:sz w:val="72"/>
          <w:szCs w:val="72"/>
          <w:highlight w:val="none"/>
        </w:rPr>
      </w:pPr>
    </w:p>
    <w:p>
      <w:pPr>
        <w:spacing w:after="60" w:line="360" w:lineRule="auto"/>
        <w:jc w:val="center"/>
        <w:rPr>
          <w:rFonts w:ascii="宋体" w:hAnsi="宋体" w:cs="宋体"/>
          <w:b/>
          <w:bCs/>
          <w:color w:val="auto"/>
          <w:sz w:val="72"/>
          <w:szCs w:val="72"/>
          <w:highlight w:val="none"/>
        </w:rPr>
      </w:pP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供应商（盖公章）：</w:t>
      </w:r>
    </w:p>
    <w:p>
      <w:pPr>
        <w:spacing w:line="360" w:lineRule="auto"/>
        <w:ind w:firstLine="482" w:firstLineChars="200"/>
        <w:rPr>
          <w:rFonts w:ascii="宋体" w:hAnsi="宋体" w:cs="宋体"/>
          <w:b/>
          <w:color w:val="auto"/>
          <w:sz w:val="24"/>
          <w:highlight w:val="none"/>
          <w:u w:val="single"/>
        </w:rPr>
      </w:pPr>
      <w:r>
        <w:rPr>
          <w:rFonts w:hint="eastAsia" w:ascii="宋体" w:hAnsi="宋体" w:cs="宋体"/>
          <w:b/>
          <w:color w:val="auto"/>
          <w:sz w:val="24"/>
          <w:highlight w:val="none"/>
        </w:rPr>
        <w:t>法定代表人（或其委托代理人）（亲笔签名）：</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日    期：</w:t>
      </w:r>
    </w:p>
    <w:p>
      <w:pPr>
        <w:snapToGrid w:val="0"/>
        <w:spacing w:line="360" w:lineRule="auto"/>
        <w:contextualSpacing/>
        <w:jc w:val="left"/>
        <w:rPr>
          <w:rFonts w:ascii="宋体" w:hAnsi="宋体" w:cs="宋体"/>
          <w:color w:val="auto"/>
          <w:sz w:val="24"/>
          <w:highlight w:val="none"/>
        </w:rPr>
      </w:pPr>
      <w:r>
        <w:rPr>
          <w:rFonts w:hint="eastAsia" w:ascii="宋体" w:hAnsi="宋体" w:cs="宋体"/>
          <w:color w:val="auto"/>
          <w:sz w:val="24"/>
          <w:highlight w:val="none"/>
        </w:rPr>
        <w:br w:type="page"/>
      </w:r>
      <w:r>
        <w:rPr>
          <w:rFonts w:hint="eastAsia" w:ascii="宋体" w:hAnsi="宋体" w:cs="宋体"/>
          <w:color w:val="auto"/>
          <w:sz w:val="28"/>
          <w:szCs w:val="28"/>
          <w:highlight w:val="none"/>
        </w:rPr>
        <w:t>（一）资格审查文件</w:t>
      </w:r>
    </w:p>
    <w:p>
      <w:pPr>
        <w:snapToGrid w:val="0"/>
        <w:spacing w:line="360" w:lineRule="auto"/>
        <w:contextualSpacing/>
        <w:jc w:val="left"/>
        <w:rPr>
          <w:rFonts w:ascii="宋体" w:hAnsi="宋体" w:cs="宋体"/>
          <w:color w:val="auto"/>
          <w:sz w:val="28"/>
          <w:szCs w:val="28"/>
          <w:highlight w:val="none"/>
        </w:rPr>
      </w:pPr>
      <w:r>
        <w:rPr>
          <w:rFonts w:hint="eastAsia" w:ascii="宋体" w:hAnsi="宋体" w:cs="宋体"/>
          <w:color w:val="auto"/>
          <w:sz w:val="28"/>
          <w:szCs w:val="28"/>
          <w:highlight w:val="none"/>
        </w:rPr>
        <w:t>附件1：</w:t>
      </w:r>
    </w:p>
    <w:p>
      <w:pPr>
        <w:snapToGrid w:val="0"/>
        <w:spacing w:line="360" w:lineRule="auto"/>
        <w:contextualSpacing/>
        <w:jc w:val="center"/>
        <w:rPr>
          <w:rFonts w:ascii="宋体" w:hAnsi="宋体" w:cs="宋体"/>
          <w:b/>
          <w:color w:val="auto"/>
          <w:sz w:val="32"/>
          <w:szCs w:val="32"/>
          <w:highlight w:val="none"/>
        </w:rPr>
      </w:pPr>
      <w:r>
        <w:rPr>
          <w:rFonts w:hint="eastAsia" w:ascii="宋体" w:hAnsi="宋体" w:cs="宋体"/>
          <w:b/>
          <w:color w:val="auto"/>
          <w:sz w:val="32"/>
          <w:szCs w:val="32"/>
          <w:highlight w:val="none"/>
        </w:rPr>
        <w:t>资格声明函</w:t>
      </w:r>
    </w:p>
    <w:p>
      <w:pPr>
        <w:spacing w:line="360" w:lineRule="auto"/>
        <w:jc w:val="center"/>
        <w:rPr>
          <w:rFonts w:ascii="宋体" w:hAnsi="宋体" w:cs="宋体"/>
          <w:b/>
          <w:color w:val="auto"/>
          <w:sz w:val="24"/>
          <w:highlight w:val="none"/>
        </w:rPr>
      </w:pPr>
    </w:p>
    <w:p>
      <w:pPr>
        <w:snapToGrid w:val="0"/>
        <w:spacing w:line="360" w:lineRule="auto"/>
        <w:contextualSpacing/>
        <w:rPr>
          <w:rFonts w:ascii="宋体" w:hAnsi="宋体" w:cs="宋体"/>
          <w:b/>
          <w:color w:val="auto"/>
          <w:sz w:val="24"/>
          <w:highlight w:val="none"/>
        </w:rPr>
      </w:pPr>
      <w:r>
        <w:rPr>
          <w:rFonts w:hint="eastAsia" w:ascii="宋体" w:hAnsi="宋体" w:cs="宋体"/>
          <w:b/>
          <w:color w:val="auto"/>
          <w:sz w:val="24"/>
          <w:highlight w:val="none"/>
          <w:u w:val="single"/>
        </w:rPr>
        <w:t>南通港码头管理有限公司</w:t>
      </w:r>
      <w:r>
        <w:rPr>
          <w:rFonts w:hint="eastAsia" w:ascii="宋体" w:hAnsi="宋体" w:cs="宋体"/>
          <w:b/>
          <w:color w:val="auto"/>
          <w:sz w:val="24"/>
          <w:highlight w:val="none"/>
        </w:rPr>
        <w:t>：</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我单位</w:t>
      </w:r>
      <w:r>
        <w:rPr>
          <w:rFonts w:hint="eastAsia" w:ascii="宋体" w:hAnsi="宋体" w:cs="宋体"/>
          <w:color w:val="auto"/>
          <w:spacing w:val="-5"/>
          <w:sz w:val="24"/>
          <w:highlight w:val="none"/>
        </w:rPr>
        <w:t>（单位名称）</w:t>
      </w:r>
      <w:r>
        <w:rPr>
          <w:rFonts w:hint="eastAsia" w:ascii="宋体" w:hAnsi="宋体" w:cs="宋体"/>
          <w:color w:val="auto"/>
          <w:sz w:val="24"/>
          <w:highlight w:val="none"/>
        </w:rPr>
        <w:t>认真对照</w:t>
      </w:r>
      <w:r>
        <w:rPr>
          <w:rFonts w:hint="eastAsia" w:ascii="宋体" w:hAnsi="宋体" w:cs="宋体"/>
          <w:color w:val="auto"/>
          <w:sz w:val="24"/>
          <w:highlight w:val="none"/>
          <w:u w:val="single"/>
        </w:rPr>
        <w:t xml:space="preserve">     （项目名称）                   项目</w:t>
      </w:r>
      <w:r>
        <w:rPr>
          <w:rFonts w:hint="eastAsia" w:ascii="宋体" w:hAnsi="宋体" w:cs="宋体"/>
          <w:color w:val="auto"/>
          <w:sz w:val="24"/>
          <w:highlight w:val="none"/>
        </w:rPr>
        <w:t>磋商文件（含所有澄清、修改文件），符合贵方提出的资格要求，自愿报名参加响应，并郑重声明：</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1、我单位具有独立承担民事责任的能力；</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我单位具有良好的商业信誉和健全的财务会计制度；</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我单位具有履行合同所必需的设备和专业技术能力；</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我单位有依法缴纳税收和社会保障资金的良好记录；</w:t>
      </w:r>
    </w:p>
    <w:p>
      <w:pPr>
        <w:snapToGrid w:val="0"/>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2、我单位参加政府采购活动前3年内在经营活动中（在下划线上如实填写：有或没有）重大违法记录（说明：政府采购法第二十二条第一款第五项所称重大违法记录，是指供应商因违法经营受到刑事处罚或者责令停产停业、吊销许可证或者执照、较大数额罚款等行政处罚。）</w:t>
      </w:r>
    </w:p>
    <w:p>
      <w:pPr>
        <w:snapToGrid w:val="0"/>
        <w:spacing w:line="360" w:lineRule="auto"/>
        <w:ind w:firstLine="420"/>
        <w:contextualSpacing/>
        <w:rPr>
          <w:rFonts w:ascii="宋体" w:hAnsi="宋体" w:cs="宋体"/>
          <w:color w:val="auto"/>
          <w:sz w:val="28"/>
          <w:szCs w:val="28"/>
          <w:highlight w:val="none"/>
        </w:rPr>
      </w:pPr>
    </w:p>
    <w:p>
      <w:pPr>
        <w:snapToGrid w:val="0"/>
        <w:spacing w:line="360" w:lineRule="auto"/>
        <w:ind w:firstLine="4440" w:firstLineChars="1850"/>
        <w:contextualSpacing/>
        <w:rPr>
          <w:rFonts w:ascii="宋体" w:hAnsi="宋体" w:cs="宋体"/>
          <w:color w:val="auto"/>
          <w:sz w:val="24"/>
          <w:highlight w:val="none"/>
        </w:rPr>
      </w:pPr>
    </w:p>
    <w:p>
      <w:pPr>
        <w:snapToGrid w:val="0"/>
        <w:spacing w:line="360" w:lineRule="auto"/>
        <w:ind w:firstLine="4440" w:firstLineChars="1850"/>
        <w:contextualSpacing/>
        <w:rPr>
          <w:rFonts w:ascii="宋体" w:hAnsi="宋体" w:cs="宋体"/>
          <w:color w:val="auto"/>
          <w:sz w:val="24"/>
          <w:highlight w:val="none"/>
        </w:rPr>
      </w:pPr>
    </w:p>
    <w:p>
      <w:pPr>
        <w:snapToGrid w:val="0"/>
        <w:spacing w:line="360" w:lineRule="auto"/>
        <w:ind w:firstLine="4440" w:firstLineChars="1850"/>
        <w:contextualSpacing/>
        <w:rPr>
          <w:rFonts w:ascii="宋体" w:hAnsi="宋体" w:cs="宋体"/>
          <w:color w:val="auto"/>
          <w:sz w:val="24"/>
          <w:highlight w:val="none"/>
        </w:rPr>
      </w:pPr>
      <w:r>
        <w:rPr>
          <w:rFonts w:hint="eastAsia" w:ascii="宋体" w:hAnsi="宋体" w:cs="宋体"/>
          <w:color w:val="auto"/>
          <w:sz w:val="24"/>
          <w:highlight w:val="none"/>
        </w:rPr>
        <w:t>响应供应商（盖单位公章）</w:t>
      </w:r>
    </w:p>
    <w:p>
      <w:pPr>
        <w:snapToGrid w:val="0"/>
        <w:spacing w:line="360" w:lineRule="auto"/>
        <w:contextualSpacing/>
        <w:rPr>
          <w:rFonts w:ascii="宋体" w:hAnsi="宋体" w:cs="宋体"/>
          <w:color w:val="auto"/>
          <w:sz w:val="24"/>
          <w:highlight w:val="none"/>
        </w:rPr>
      </w:pPr>
    </w:p>
    <w:p>
      <w:pPr>
        <w:snapToGrid w:val="0"/>
        <w:spacing w:line="360" w:lineRule="auto"/>
        <w:ind w:firstLine="4440" w:firstLineChars="1850"/>
        <w:contextualSpacing/>
        <w:rPr>
          <w:rFonts w:ascii="宋体" w:hAnsi="宋体" w:cs="宋体"/>
          <w:bCs/>
          <w:color w:val="auto"/>
          <w:sz w:val="24"/>
          <w:highlight w:val="none"/>
        </w:rPr>
      </w:pPr>
      <w:r>
        <w:rPr>
          <w:rFonts w:hint="eastAsia" w:ascii="宋体" w:hAnsi="宋体" w:cs="宋体"/>
          <w:bCs/>
          <w:color w:val="auto"/>
          <w:sz w:val="24"/>
          <w:highlight w:val="none"/>
        </w:rPr>
        <w:t>年    月    日</w:t>
      </w:r>
    </w:p>
    <w:p>
      <w:pPr>
        <w:spacing w:line="360" w:lineRule="auto"/>
        <w:ind w:firstLine="576" w:firstLineChars="206"/>
        <w:rPr>
          <w:rFonts w:ascii="宋体" w:hAnsi="宋体" w:cs="宋体"/>
          <w:color w:val="auto"/>
          <w:sz w:val="28"/>
          <w:szCs w:val="28"/>
          <w:highlight w:val="none"/>
        </w:rPr>
      </w:pPr>
    </w:p>
    <w:p>
      <w:pPr>
        <w:spacing w:line="360" w:lineRule="auto"/>
        <w:ind w:firstLine="576" w:firstLineChars="206"/>
        <w:rPr>
          <w:rFonts w:ascii="宋体" w:hAnsi="宋体" w:cs="宋体"/>
          <w:color w:val="auto"/>
          <w:sz w:val="28"/>
          <w:szCs w:val="28"/>
          <w:highlight w:val="none"/>
        </w:rPr>
      </w:pPr>
    </w:p>
    <w:p>
      <w:pPr>
        <w:spacing w:line="360" w:lineRule="auto"/>
        <w:ind w:firstLine="576" w:firstLineChars="206"/>
        <w:rPr>
          <w:rFonts w:ascii="宋体" w:hAnsi="宋体" w:cs="宋体"/>
          <w:color w:val="auto"/>
          <w:sz w:val="28"/>
          <w:szCs w:val="28"/>
          <w:highlight w:val="none"/>
        </w:rPr>
      </w:pPr>
    </w:p>
    <w:p>
      <w:pPr>
        <w:spacing w:line="360" w:lineRule="auto"/>
        <w:ind w:firstLine="576" w:firstLineChars="206"/>
        <w:rPr>
          <w:rFonts w:ascii="宋体" w:hAnsi="宋体" w:cs="宋体"/>
          <w:color w:val="auto"/>
          <w:sz w:val="28"/>
          <w:szCs w:val="28"/>
          <w:highlight w:val="none"/>
        </w:rPr>
      </w:pPr>
    </w:p>
    <w:p>
      <w:pPr>
        <w:snapToGrid w:val="0"/>
        <w:spacing w:line="360" w:lineRule="auto"/>
        <w:contextualSpacing/>
        <w:rPr>
          <w:rFonts w:ascii="宋体" w:hAnsi="宋体" w:cs="宋体"/>
          <w:color w:val="auto"/>
          <w:sz w:val="28"/>
          <w:szCs w:val="28"/>
          <w:highlight w:val="none"/>
        </w:rPr>
      </w:pPr>
      <w:r>
        <w:rPr>
          <w:rFonts w:hint="eastAsia" w:ascii="宋体" w:hAnsi="宋体" w:cs="宋体"/>
          <w:b/>
          <w:bCs/>
          <w:color w:val="auto"/>
          <w:sz w:val="72"/>
          <w:szCs w:val="72"/>
          <w:highlight w:val="none"/>
        </w:rPr>
        <w:br w:type="page"/>
      </w:r>
      <w:r>
        <w:rPr>
          <w:rFonts w:hint="eastAsia" w:ascii="宋体" w:hAnsi="宋体" w:cs="宋体"/>
          <w:color w:val="auto"/>
          <w:sz w:val="28"/>
          <w:szCs w:val="28"/>
          <w:highlight w:val="none"/>
        </w:rPr>
        <w:t>附件2：</w:t>
      </w:r>
    </w:p>
    <w:p>
      <w:pPr>
        <w:spacing w:before="120" w:beforeLines="50" w:after="120" w:afterLines="50"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授权委托书或法定代表人身份证明</w:t>
      </w:r>
    </w:p>
    <w:p>
      <w:pPr>
        <w:topLinePunct/>
        <w:spacing w:before="120" w:beforeLines="50" w:after="120" w:afterLines="50"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（一）授权委托书</w:t>
      </w:r>
    </w:p>
    <w:p>
      <w:pPr>
        <w:topLinePunct/>
        <w:spacing w:before="120" w:beforeLines="50" w:line="360" w:lineRule="auto"/>
        <w:ind w:firstLine="561"/>
        <w:rPr>
          <w:rFonts w:ascii="宋体" w:hAnsi="宋体" w:cs="宋体"/>
          <w:color w:val="auto"/>
          <w:sz w:val="24"/>
          <w:highlight w:val="none"/>
          <w:u w:val="single"/>
        </w:rPr>
      </w:pPr>
      <w:r>
        <w:rPr>
          <w:rFonts w:hint="eastAsia" w:ascii="宋体" w:hAnsi="宋体" w:cs="宋体"/>
          <w:color w:val="auto"/>
          <w:sz w:val="24"/>
          <w:highlight w:val="none"/>
        </w:rPr>
        <w:t>本人</w:t>
      </w:r>
      <w:r>
        <w:rPr>
          <w:rFonts w:hint="eastAsia" w:ascii="宋体" w:hAnsi="宋体" w:cs="宋体"/>
          <w:color w:val="auto"/>
          <w:sz w:val="24"/>
          <w:highlight w:val="none"/>
          <w:u w:val="single"/>
        </w:rPr>
        <w:t xml:space="preserve">     (姓名)</w:t>
      </w:r>
      <w:r>
        <w:rPr>
          <w:rFonts w:hint="eastAsia" w:ascii="宋体" w:hAnsi="宋体" w:cs="宋体"/>
          <w:color w:val="auto"/>
          <w:sz w:val="24"/>
          <w:highlight w:val="none"/>
        </w:rPr>
        <w:t>系</w:t>
      </w:r>
      <w:r>
        <w:rPr>
          <w:rFonts w:hint="eastAsia" w:ascii="宋体" w:hAnsi="宋体" w:cs="宋体"/>
          <w:color w:val="auto"/>
          <w:sz w:val="24"/>
          <w:highlight w:val="none"/>
          <w:u w:val="single"/>
        </w:rPr>
        <w:t>(供应商名称)</w:t>
      </w:r>
      <w:r>
        <w:rPr>
          <w:rFonts w:hint="eastAsia" w:ascii="宋体" w:hAnsi="宋体" w:cs="宋体"/>
          <w:color w:val="auto"/>
          <w:sz w:val="24"/>
          <w:highlight w:val="none"/>
        </w:rPr>
        <w:t>的法定代表人，现委托</w:t>
      </w:r>
      <w:r>
        <w:rPr>
          <w:rFonts w:hint="eastAsia" w:ascii="宋体" w:hAnsi="宋体" w:cs="宋体"/>
          <w:color w:val="auto"/>
          <w:sz w:val="24"/>
          <w:highlight w:val="none"/>
          <w:u w:val="single"/>
        </w:rPr>
        <w:t xml:space="preserve">    (姓名)</w:t>
      </w:r>
      <w:r>
        <w:rPr>
          <w:rFonts w:hint="eastAsia" w:ascii="宋体" w:hAnsi="宋体" w:cs="宋体"/>
          <w:color w:val="auto"/>
          <w:sz w:val="24"/>
          <w:highlight w:val="none"/>
        </w:rPr>
        <w:t>为我方代理人。代理人根据授权，以我方名义签署、澄清、说明、补正、递交、撤回、修改</w:t>
      </w:r>
      <w:r>
        <w:rPr>
          <w:rFonts w:hint="eastAsia" w:ascii="宋体" w:hAnsi="宋体" w:cs="宋体"/>
          <w:color w:val="auto"/>
          <w:sz w:val="24"/>
          <w:highlight w:val="none"/>
          <w:u w:val="single"/>
        </w:rPr>
        <w:t xml:space="preserve">                   项目</w:t>
      </w:r>
      <w:r>
        <w:rPr>
          <w:rFonts w:hint="eastAsia" w:ascii="宋体" w:hAnsi="宋体" w:cs="宋体"/>
          <w:color w:val="auto"/>
          <w:sz w:val="24"/>
          <w:highlight w:val="none"/>
        </w:rPr>
        <w:t>响应文件、签订合同和处理有关事宜，其法律后果由我方承担。</w:t>
      </w:r>
    </w:p>
    <w:p>
      <w:pPr>
        <w:topLinePunct/>
        <w:spacing w:line="360" w:lineRule="auto"/>
        <w:rPr>
          <w:rFonts w:ascii="宋体" w:hAnsi="宋体" w:cs="宋体"/>
          <w:color w:val="auto"/>
          <w:sz w:val="24"/>
          <w:highlight w:val="none"/>
        </w:rPr>
      </w:pPr>
    </w:p>
    <w:p>
      <w:pPr>
        <w:topLinePunct/>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委托期限：自本委托书签署之日起至投标有效期期满。</w:t>
      </w:r>
    </w:p>
    <w:p>
      <w:pPr>
        <w:topLinePunct/>
        <w:spacing w:line="360" w:lineRule="auto"/>
        <w:rPr>
          <w:rFonts w:ascii="宋体" w:hAnsi="宋体" w:cs="宋体"/>
          <w:color w:val="auto"/>
          <w:sz w:val="24"/>
          <w:highlight w:val="none"/>
        </w:rPr>
      </w:pP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代理人无转委托权。</w:t>
      </w:r>
    </w:p>
    <w:p>
      <w:pPr>
        <w:topLinePunct/>
        <w:spacing w:line="360" w:lineRule="auto"/>
        <w:rPr>
          <w:rFonts w:ascii="宋体" w:hAnsi="宋体" w:cs="宋体"/>
          <w:color w:val="auto"/>
          <w:sz w:val="24"/>
          <w:highlight w:val="none"/>
        </w:rPr>
      </w:pPr>
    </w:p>
    <w:p>
      <w:pPr>
        <w:topLinePunct/>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w:t>
      </w:r>
      <w:r>
        <w:rPr>
          <w:rFonts w:hint="eastAsia" w:ascii="宋体" w:hAnsi="宋体" w:cs="宋体"/>
          <w:color w:val="auto"/>
          <w:highlight w:val="none"/>
        </w:rPr>
        <w:t>法定代表人身份证明</w:t>
      </w:r>
      <w:r>
        <w:rPr>
          <w:rFonts w:hint="eastAsia" w:ascii="宋体" w:hAnsi="宋体" w:cs="宋体"/>
          <w:color w:val="auto"/>
          <w:sz w:val="24"/>
          <w:highlight w:val="none"/>
        </w:rPr>
        <w:t>及委托代理人身份证复印件。</w:t>
      </w:r>
    </w:p>
    <w:p>
      <w:pPr>
        <w:topLinePunct/>
        <w:spacing w:line="360" w:lineRule="auto"/>
        <w:ind w:firstLine="480" w:firstLineChars="200"/>
        <w:rPr>
          <w:rFonts w:ascii="宋体" w:hAnsi="宋体" w:cs="宋体"/>
          <w:color w:val="auto"/>
          <w:sz w:val="24"/>
          <w:highlight w:val="none"/>
        </w:rPr>
      </w:pPr>
    </w:p>
    <w:p>
      <w:pPr>
        <w:topLinePunct/>
        <w:spacing w:line="360" w:lineRule="auto"/>
        <w:rPr>
          <w:rFonts w:ascii="宋体" w:hAnsi="宋体" w:cs="宋体"/>
          <w:color w:val="auto"/>
          <w:sz w:val="24"/>
          <w:highlight w:val="none"/>
        </w:rPr>
      </w:pPr>
    </w:p>
    <w:p>
      <w:pPr>
        <w:snapToGrid w:val="0"/>
        <w:spacing w:line="360" w:lineRule="auto"/>
        <w:contextualSpacing/>
        <w:rPr>
          <w:rFonts w:ascii="宋体" w:hAnsi="宋体" w:cs="宋体"/>
          <w:color w:val="auto"/>
          <w:sz w:val="24"/>
          <w:highlight w:val="none"/>
        </w:rPr>
      </w:pPr>
      <w:r>
        <w:rPr>
          <w:rFonts w:hint="eastAsia" w:ascii="宋体" w:hAnsi="宋体" w:cs="宋体"/>
          <w:color w:val="auto"/>
          <w:sz w:val="24"/>
          <w:highlight w:val="none"/>
        </w:rPr>
        <w:t>响应供应商（盖单位公章）：</w:t>
      </w:r>
    </w:p>
    <w:p>
      <w:pPr>
        <w:topLinePunct/>
        <w:spacing w:line="360" w:lineRule="auto"/>
        <w:rPr>
          <w:rFonts w:ascii="宋体" w:hAnsi="宋体" w:cs="宋体"/>
          <w:color w:val="auto"/>
          <w:sz w:val="24"/>
          <w:highlight w:val="none"/>
        </w:rPr>
      </w:pPr>
    </w:p>
    <w:p>
      <w:pPr>
        <w:wordWrap w:val="0"/>
        <w:topLinePunct/>
        <w:spacing w:line="360" w:lineRule="auto"/>
        <w:rPr>
          <w:rFonts w:ascii="宋体" w:hAnsi="宋体" w:cs="宋体"/>
          <w:color w:val="auto"/>
          <w:sz w:val="24"/>
          <w:highlight w:val="none"/>
          <w:u w:val="singl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(签名或签章)</w:t>
      </w:r>
      <w:r>
        <w:rPr>
          <w:rFonts w:hint="eastAsia" w:ascii="宋体" w:hAnsi="宋体" w:cs="宋体"/>
          <w:color w:val="auto"/>
          <w:sz w:val="24"/>
          <w:highlight w:val="none"/>
        </w:rPr>
        <w:t>：</w:t>
      </w:r>
    </w:p>
    <w:p>
      <w:pPr>
        <w:topLinePunct/>
        <w:spacing w:line="360" w:lineRule="auto"/>
        <w:rPr>
          <w:rFonts w:ascii="宋体" w:hAnsi="宋体" w:cs="宋体"/>
          <w:color w:val="auto"/>
          <w:sz w:val="24"/>
          <w:highlight w:val="none"/>
        </w:rPr>
      </w:pPr>
    </w:p>
    <w:p>
      <w:pPr>
        <w:wordWrap w:val="0"/>
        <w:topLinePunct/>
        <w:spacing w:line="360" w:lineRule="auto"/>
        <w:rPr>
          <w:rFonts w:ascii="宋体" w:hAnsi="宋体" w:cs="宋体"/>
          <w:color w:val="auto"/>
          <w:sz w:val="24"/>
          <w:highlight w:val="none"/>
          <w:u w:val="single"/>
        </w:rPr>
      </w:pPr>
      <w:r>
        <w:rPr>
          <w:rFonts w:hint="eastAsia" w:ascii="宋体" w:hAnsi="宋体" w:cs="宋体"/>
          <w:color w:val="auto"/>
          <w:sz w:val="24"/>
          <w:highlight w:val="none"/>
        </w:rPr>
        <w:t>身份证号码：</w:t>
      </w:r>
    </w:p>
    <w:p>
      <w:pPr>
        <w:topLinePunct/>
        <w:spacing w:line="360" w:lineRule="auto"/>
        <w:rPr>
          <w:rFonts w:ascii="宋体" w:hAnsi="宋体" w:cs="宋体"/>
          <w:color w:val="auto"/>
          <w:sz w:val="24"/>
          <w:highlight w:val="none"/>
        </w:rPr>
      </w:pPr>
    </w:p>
    <w:p>
      <w:pPr>
        <w:topLinePunct/>
        <w:spacing w:line="360" w:lineRule="auto"/>
        <w:jc w:val="left"/>
        <w:rPr>
          <w:rFonts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(亲笔签名)</w:t>
      </w:r>
      <w:r>
        <w:rPr>
          <w:rFonts w:hint="eastAsia" w:ascii="宋体" w:hAnsi="宋体" w:cs="宋体"/>
          <w:color w:val="auto"/>
          <w:sz w:val="24"/>
          <w:highlight w:val="none"/>
        </w:rPr>
        <w:t>：</w:t>
      </w:r>
    </w:p>
    <w:p>
      <w:pPr>
        <w:topLinePunct/>
        <w:spacing w:line="360" w:lineRule="auto"/>
        <w:rPr>
          <w:rFonts w:ascii="宋体" w:hAnsi="宋体" w:cs="宋体"/>
          <w:color w:val="auto"/>
          <w:sz w:val="24"/>
          <w:highlight w:val="none"/>
        </w:rPr>
      </w:pPr>
    </w:p>
    <w:p>
      <w:pPr>
        <w:wordWrap w:val="0"/>
        <w:topLinePunct/>
        <w:spacing w:line="360" w:lineRule="auto"/>
        <w:rPr>
          <w:rFonts w:ascii="宋体" w:hAnsi="宋体" w:cs="宋体"/>
          <w:color w:val="auto"/>
          <w:sz w:val="24"/>
          <w:highlight w:val="none"/>
        </w:rPr>
      </w:pPr>
      <w:r>
        <w:rPr>
          <w:rFonts w:hint="eastAsia" w:ascii="宋体" w:hAnsi="宋体" w:cs="宋体"/>
          <w:color w:val="auto"/>
          <w:sz w:val="24"/>
          <w:highlight w:val="none"/>
        </w:rPr>
        <w:t>身份证号码：</w:t>
      </w:r>
    </w:p>
    <w:p>
      <w:pPr>
        <w:topLinePunct/>
        <w:spacing w:before="120" w:beforeLines="50" w:after="120" w:afterLines="50"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年    月     日</w:t>
      </w:r>
    </w:p>
    <w:p>
      <w:pPr>
        <w:topLinePunct/>
        <w:spacing w:line="360" w:lineRule="auto"/>
        <w:ind w:firstLine="560" w:firstLineChars="200"/>
        <w:rPr>
          <w:rFonts w:ascii="宋体" w:hAnsi="宋体" w:cs="宋体"/>
          <w:color w:val="auto"/>
          <w:sz w:val="28"/>
          <w:szCs w:val="28"/>
          <w:highlight w:val="none"/>
        </w:rPr>
      </w:pPr>
    </w:p>
    <w:p>
      <w:pPr>
        <w:spacing w:before="120" w:beforeLines="50" w:after="120" w:afterLines="50" w:line="360" w:lineRule="auto"/>
        <w:jc w:val="left"/>
        <w:rPr>
          <w:rFonts w:ascii="宋体" w:hAnsi="宋体" w:cs="宋体"/>
          <w:b/>
          <w:bCs/>
          <w:color w:val="auto"/>
          <w:highlight w:val="none"/>
        </w:rPr>
      </w:pPr>
      <w:r>
        <w:rPr>
          <w:rFonts w:hint="eastAsia" w:ascii="宋体" w:hAnsi="宋体" w:cs="宋体"/>
          <w:b/>
          <w:bCs/>
          <w:color w:val="auto"/>
          <w:highlight w:val="none"/>
        </w:rPr>
        <w:t>注：如果由供应商的法定代表人签署响应文件，则无须提交授权委托书。</w:t>
      </w:r>
    </w:p>
    <w:p>
      <w:pPr>
        <w:pStyle w:val="29"/>
        <w:topLinePunct/>
        <w:spacing w:line="360" w:lineRule="auto"/>
        <w:ind w:left="560" w:firstLine="0" w:firstLineChars="0"/>
        <w:jc w:val="center"/>
        <w:rPr>
          <w:rFonts w:ascii="宋体" w:hAnsi="宋体" w:cs="宋体"/>
          <w:b/>
          <w:color w:val="auto"/>
          <w:sz w:val="28"/>
          <w:szCs w:val="28"/>
          <w:highlight w:val="none"/>
        </w:rPr>
      </w:pPr>
      <w:r>
        <w:rPr>
          <w:rFonts w:hint="eastAsia" w:ascii="宋体" w:hAnsi="宋体" w:cs="宋体"/>
          <w:color w:val="auto"/>
          <w:sz w:val="27"/>
          <w:szCs w:val="27"/>
          <w:highlight w:val="none"/>
        </w:rPr>
        <w:br w:type="page"/>
      </w:r>
      <w:r>
        <w:rPr>
          <w:rFonts w:hint="eastAsia" w:ascii="宋体" w:hAnsi="宋体" w:cs="宋体"/>
          <w:b/>
          <w:color w:val="auto"/>
          <w:sz w:val="28"/>
          <w:szCs w:val="28"/>
          <w:highlight w:val="none"/>
        </w:rPr>
        <w:t>(二)法定代表人身份证明</w:t>
      </w:r>
    </w:p>
    <w:p>
      <w:pPr>
        <w:topLinePunct/>
        <w:spacing w:line="360" w:lineRule="auto"/>
        <w:rPr>
          <w:rFonts w:ascii="宋体" w:hAnsi="宋体" w:cs="宋体"/>
          <w:color w:val="auto"/>
          <w:sz w:val="28"/>
          <w:szCs w:val="28"/>
          <w:highlight w:val="none"/>
        </w:rPr>
      </w:pPr>
    </w:p>
    <w:p>
      <w:pPr>
        <w:topLinePunct/>
        <w:spacing w:line="360" w:lineRule="auto"/>
        <w:rPr>
          <w:rFonts w:ascii="宋体" w:hAnsi="宋体" w:cs="宋体"/>
          <w:color w:val="auto"/>
          <w:sz w:val="28"/>
          <w:szCs w:val="28"/>
          <w:highlight w:val="none"/>
        </w:rPr>
      </w:pPr>
    </w:p>
    <w:p>
      <w:pPr>
        <w:topLinePunct/>
        <w:spacing w:line="360" w:lineRule="auto"/>
        <w:rPr>
          <w:rFonts w:ascii="宋体" w:hAnsi="宋体" w:cs="宋体"/>
          <w:color w:val="auto"/>
          <w:sz w:val="24"/>
          <w:highlight w:val="none"/>
          <w:u w:val="single"/>
        </w:rPr>
      </w:pPr>
      <w:r>
        <w:rPr>
          <w:rFonts w:hint="eastAsia" w:ascii="宋体" w:hAnsi="宋体" w:cs="宋体"/>
          <w:color w:val="auto"/>
          <w:sz w:val="24"/>
          <w:highlight w:val="none"/>
        </w:rPr>
        <w:t>供应商名称：</w:t>
      </w:r>
    </w:p>
    <w:p>
      <w:pPr>
        <w:topLinePunct/>
        <w:spacing w:line="360" w:lineRule="auto"/>
        <w:rPr>
          <w:rFonts w:ascii="宋体" w:hAnsi="宋体" w:cs="宋体"/>
          <w:color w:val="auto"/>
          <w:sz w:val="24"/>
          <w:highlight w:val="none"/>
        </w:rPr>
      </w:pPr>
    </w:p>
    <w:p>
      <w:pPr>
        <w:topLinePunct/>
        <w:spacing w:line="360" w:lineRule="auto"/>
        <w:rPr>
          <w:rFonts w:ascii="宋体" w:hAnsi="宋体" w:cs="宋体"/>
          <w:color w:val="auto"/>
          <w:sz w:val="24"/>
          <w:highlight w:val="none"/>
          <w:u w:val="single"/>
        </w:rPr>
      </w:pPr>
      <w:r>
        <w:rPr>
          <w:rFonts w:hint="eastAsia" w:ascii="宋体" w:hAnsi="宋体" w:cs="宋体"/>
          <w:color w:val="auto"/>
          <w:sz w:val="24"/>
          <w:highlight w:val="none"/>
        </w:rPr>
        <w:t>姓名：               性别：            年龄：           职务：</w:t>
      </w:r>
    </w:p>
    <w:p>
      <w:pPr>
        <w:topLinePunct/>
        <w:spacing w:line="360" w:lineRule="auto"/>
        <w:rPr>
          <w:rFonts w:ascii="宋体" w:hAnsi="宋体" w:cs="宋体"/>
          <w:color w:val="auto"/>
          <w:sz w:val="24"/>
          <w:highlight w:val="none"/>
        </w:rPr>
      </w:pPr>
    </w:p>
    <w:p>
      <w:pPr>
        <w:topLinePunct/>
        <w:spacing w:line="360" w:lineRule="auto"/>
        <w:rPr>
          <w:rFonts w:ascii="宋体" w:hAnsi="宋体" w:cs="宋体"/>
          <w:color w:val="auto"/>
          <w:sz w:val="24"/>
          <w:highlight w:val="none"/>
        </w:rPr>
      </w:pPr>
      <w:r>
        <w:rPr>
          <w:rFonts w:hint="eastAsia" w:ascii="宋体" w:hAnsi="宋体" w:cs="宋体"/>
          <w:color w:val="auto"/>
          <w:sz w:val="24"/>
          <w:highlight w:val="none"/>
        </w:rPr>
        <w:t>系</w:t>
      </w:r>
      <w:r>
        <w:rPr>
          <w:rFonts w:hint="eastAsia" w:ascii="宋体" w:hAnsi="宋体" w:cs="宋体"/>
          <w:color w:val="auto"/>
          <w:sz w:val="24"/>
          <w:highlight w:val="none"/>
          <w:u w:val="single"/>
        </w:rPr>
        <w:t>(</w:t>
      </w:r>
      <w:r>
        <w:rPr>
          <w:rFonts w:hint="eastAsia" w:ascii="宋体" w:hAnsi="宋体" w:cs="宋体"/>
          <w:color w:val="auto"/>
          <w:sz w:val="24"/>
          <w:highlight w:val="none"/>
        </w:rPr>
        <w:t>供应商</w:t>
      </w:r>
      <w:r>
        <w:rPr>
          <w:rFonts w:hint="eastAsia" w:ascii="宋体" w:hAnsi="宋体" w:cs="宋体"/>
          <w:color w:val="auto"/>
          <w:sz w:val="24"/>
          <w:highlight w:val="none"/>
          <w:u w:val="single"/>
        </w:rPr>
        <w:t xml:space="preserve">名称)           </w:t>
      </w:r>
      <w:r>
        <w:rPr>
          <w:rFonts w:hint="eastAsia" w:ascii="宋体" w:hAnsi="宋体" w:cs="宋体"/>
          <w:color w:val="auto"/>
          <w:sz w:val="24"/>
          <w:highlight w:val="none"/>
        </w:rPr>
        <w:t>的法定代表人。</w:t>
      </w:r>
    </w:p>
    <w:p>
      <w:pPr>
        <w:topLinePunct/>
        <w:spacing w:line="360" w:lineRule="auto"/>
        <w:rPr>
          <w:rFonts w:ascii="宋体" w:hAnsi="宋体" w:cs="宋体"/>
          <w:color w:val="auto"/>
          <w:sz w:val="24"/>
          <w:highlight w:val="none"/>
        </w:rPr>
      </w:pPr>
    </w:p>
    <w:p>
      <w:pPr>
        <w:topLinePunct/>
        <w:spacing w:line="360" w:lineRule="auto"/>
        <w:rPr>
          <w:rFonts w:ascii="宋体" w:hAnsi="宋体" w:cs="宋体"/>
          <w:color w:val="auto"/>
          <w:sz w:val="24"/>
          <w:highlight w:val="none"/>
        </w:rPr>
      </w:pPr>
      <w:r>
        <w:rPr>
          <w:rFonts w:hint="eastAsia" w:ascii="宋体" w:hAnsi="宋体" w:cs="宋体"/>
          <w:color w:val="auto"/>
          <w:sz w:val="24"/>
          <w:highlight w:val="none"/>
        </w:rPr>
        <w:t>特此证明。</w:t>
      </w:r>
    </w:p>
    <w:p>
      <w:pPr>
        <w:topLinePunct/>
        <w:spacing w:line="360" w:lineRule="auto"/>
        <w:rPr>
          <w:rFonts w:ascii="宋体" w:hAnsi="宋体" w:cs="宋体"/>
          <w:color w:val="auto"/>
          <w:sz w:val="24"/>
          <w:highlight w:val="none"/>
        </w:rPr>
      </w:pPr>
    </w:p>
    <w:p>
      <w:pPr>
        <w:topLinePunct/>
        <w:spacing w:line="360" w:lineRule="auto"/>
        <w:rPr>
          <w:rFonts w:ascii="宋体" w:hAnsi="宋体" w:cs="宋体"/>
          <w:color w:val="auto"/>
          <w:sz w:val="24"/>
          <w:highlight w:val="none"/>
        </w:rPr>
      </w:pPr>
      <w:r>
        <w:rPr>
          <w:rFonts w:hint="eastAsia" w:ascii="宋体" w:hAnsi="宋体" w:cs="宋体"/>
          <w:color w:val="auto"/>
          <w:sz w:val="24"/>
          <w:highlight w:val="none"/>
        </w:rPr>
        <w:t>附：法定代表人身份证复印件。</w:t>
      </w:r>
    </w:p>
    <w:p>
      <w:pPr>
        <w:topLinePunct/>
        <w:spacing w:line="360" w:lineRule="auto"/>
        <w:rPr>
          <w:rFonts w:ascii="宋体" w:hAnsi="宋体" w:cs="宋体"/>
          <w:color w:val="auto"/>
          <w:sz w:val="24"/>
          <w:highlight w:val="none"/>
        </w:rPr>
      </w:pPr>
    </w:p>
    <w:p>
      <w:pPr>
        <w:topLinePunct/>
        <w:spacing w:line="360" w:lineRule="auto"/>
        <w:rPr>
          <w:rFonts w:ascii="宋体" w:hAnsi="宋体" w:cs="宋体"/>
          <w:color w:val="auto"/>
          <w:sz w:val="24"/>
          <w:highlight w:val="none"/>
        </w:rPr>
      </w:pPr>
    </w:p>
    <w:p>
      <w:pPr>
        <w:snapToGrid w:val="0"/>
        <w:spacing w:line="360" w:lineRule="auto"/>
        <w:contextualSpacing/>
        <w:rPr>
          <w:rFonts w:ascii="宋体" w:hAnsi="宋体" w:cs="宋体"/>
          <w:color w:val="auto"/>
          <w:sz w:val="24"/>
          <w:highlight w:val="none"/>
        </w:rPr>
      </w:pPr>
      <w:r>
        <w:rPr>
          <w:rFonts w:hint="eastAsia" w:ascii="宋体" w:hAnsi="宋体" w:cs="宋体"/>
          <w:color w:val="auto"/>
          <w:sz w:val="24"/>
          <w:highlight w:val="none"/>
        </w:rPr>
        <w:t>响应供应商（盖单位公章）</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   年   月   日</w:t>
      </w:r>
    </w:p>
    <w:p>
      <w:pPr>
        <w:topLinePunct/>
        <w:spacing w:line="360" w:lineRule="auto"/>
        <w:rPr>
          <w:rFonts w:ascii="宋体" w:hAnsi="宋体" w:cs="宋体"/>
          <w:color w:val="auto"/>
          <w:sz w:val="28"/>
          <w:szCs w:val="28"/>
          <w:highlight w:val="none"/>
        </w:rPr>
      </w:pPr>
    </w:p>
    <w:p>
      <w:pPr>
        <w:topLinePunct/>
        <w:spacing w:line="360" w:lineRule="auto"/>
        <w:rPr>
          <w:rFonts w:ascii="宋体" w:hAnsi="宋体" w:cs="宋体"/>
          <w:color w:val="auto"/>
          <w:sz w:val="28"/>
          <w:szCs w:val="28"/>
          <w:highlight w:val="none"/>
        </w:rPr>
      </w:pPr>
    </w:p>
    <w:p>
      <w:pPr>
        <w:snapToGrid w:val="0"/>
        <w:spacing w:line="360" w:lineRule="auto"/>
        <w:contextualSpacing/>
        <w:rPr>
          <w:rFonts w:ascii="宋体" w:hAnsi="宋体" w:cs="宋体"/>
          <w:b/>
          <w:color w:val="auto"/>
          <w:sz w:val="28"/>
          <w:szCs w:val="28"/>
          <w:highlight w:val="none"/>
        </w:rPr>
      </w:pPr>
    </w:p>
    <w:p>
      <w:pPr>
        <w:spacing w:before="120" w:beforeLines="50" w:after="120" w:afterLines="50" w:line="360" w:lineRule="auto"/>
        <w:rPr>
          <w:rFonts w:ascii="宋体" w:hAnsi="宋体" w:cs="宋体"/>
          <w:b/>
          <w:color w:val="auto"/>
          <w:sz w:val="28"/>
          <w:szCs w:val="28"/>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6"/>
        <w:spacing w:before="120" w:beforeLines="50" w:after="120" w:afterLines="50" w:line="360" w:lineRule="auto"/>
        <w:jc w:val="left"/>
        <w:rPr>
          <w:rFonts w:ascii="宋体" w:hAnsi="宋体" w:eastAsia="宋体" w:cs="宋体"/>
          <w:b w:val="0"/>
          <w:color w:val="auto"/>
          <w:sz w:val="28"/>
          <w:szCs w:val="28"/>
          <w:highlight w:val="none"/>
        </w:rPr>
      </w:pPr>
      <w:r>
        <w:rPr>
          <w:rFonts w:hint="eastAsia" w:ascii="宋体" w:hAnsi="宋体" w:eastAsia="宋体" w:cs="宋体"/>
          <w:b w:val="0"/>
          <w:color w:val="auto"/>
          <w:sz w:val="28"/>
          <w:szCs w:val="28"/>
          <w:highlight w:val="none"/>
        </w:rPr>
        <w:t xml:space="preserve">附件3：                </w:t>
      </w:r>
    </w:p>
    <w:p>
      <w:pPr>
        <w:pStyle w:val="26"/>
        <w:spacing w:before="120" w:beforeLines="50" w:after="120" w:afterLines="50" w:line="360" w:lineRule="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供应商信用承诺书</w:t>
      </w:r>
    </w:p>
    <w:p>
      <w:pPr>
        <w:spacing w:line="360" w:lineRule="auto"/>
        <w:rPr>
          <w:rFonts w:ascii="宋体" w:hAnsi="宋体" w:cs="宋体"/>
          <w:color w:val="auto"/>
          <w:spacing w:val="-5"/>
          <w:sz w:val="24"/>
          <w:highlight w:val="none"/>
        </w:rPr>
      </w:pPr>
      <w:r>
        <w:rPr>
          <w:rFonts w:hint="eastAsia" w:ascii="宋体" w:hAnsi="宋体" w:cs="宋体"/>
          <w:color w:val="auto"/>
          <w:spacing w:val="-5"/>
          <w:sz w:val="24"/>
          <w:highlight w:val="none"/>
        </w:rPr>
        <w:t>致：</w:t>
      </w:r>
      <w:r>
        <w:rPr>
          <w:rFonts w:hint="eastAsia" w:ascii="宋体" w:hAnsi="宋体" w:cs="宋体"/>
          <w:color w:val="auto"/>
          <w:sz w:val="24"/>
          <w:highlight w:val="none"/>
          <w:u w:val="single"/>
        </w:rPr>
        <w:t>南通港码头管理有限公司</w:t>
      </w:r>
    </w:p>
    <w:p>
      <w:pPr>
        <w:spacing w:line="560" w:lineRule="exact"/>
        <w:ind w:firstLine="460" w:firstLineChars="200"/>
        <w:rPr>
          <w:rFonts w:ascii="宋体" w:hAnsi="宋体" w:cs="宋体"/>
          <w:color w:val="auto"/>
          <w:spacing w:val="-5"/>
          <w:sz w:val="24"/>
          <w:highlight w:val="none"/>
        </w:rPr>
      </w:pPr>
      <w:r>
        <w:rPr>
          <w:rFonts w:hint="eastAsia" w:ascii="宋体" w:hAnsi="宋体" w:cs="宋体"/>
          <w:color w:val="auto"/>
          <w:spacing w:val="-5"/>
          <w:sz w:val="24"/>
          <w:highlight w:val="none"/>
        </w:rPr>
        <w:t xml:space="preserve">我单位 </w:t>
      </w:r>
      <w:r>
        <w:rPr>
          <w:rFonts w:hint="eastAsia" w:ascii="宋体" w:hAnsi="宋体" w:cs="宋体"/>
          <w:color w:val="auto"/>
          <w:spacing w:val="-5"/>
          <w:sz w:val="24"/>
          <w:highlight w:val="none"/>
          <w:u w:val="single"/>
        </w:rPr>
        <w:t xml:space="preserve">           </w:t>
      </w:r>
      <w:r>
        <w:rPr>
          <w:rFonts w:hint="eastAsia" w:ascii="宋体" w:hAnsi="宋体" w:cs="宋体"/>
          <w:color w:val="auto"/>
          <w:spacing w:val="-5"/>
          <w:sz w:val="24"/>
          <w:highlight w:val="none"/>
        </w:rPr>
        <w:t>（单位名称）自愿参加</w:t>
      </w:r>
      <w:r>
        <w:rPr>
          <w:rFonts w:hint="eastAsia" w:ascii="宋体" w:hAnsi="宋体" w:cs="宋体"/>
          <w:color w:val="auto"/>
          <w:spacing w:val="-5"/>
          <w:sz w:val="24"/>
          <w:highlight w:val="none"/>
          <w:u w:val="single"/>
        </w:rPr>
        <w:t xml:space="preserve">                 </w:t>
      </w:r>
      <w:r>
        <w:rPr>
          <w:rFonts w:hint="eastAsia" w:ascii="宋体" w:hAnsi="宋体" w:cs="宋体"/>
          <w:color w:val="auto"/>
          <w:spacing w:val="-5"/>
          <w:sz w:val="24"/>
          <w:highlight w:val="none"/>
        </w:rPr>
        <w:t>项目的投标活动，并郑重承诺：</w:t>
      </w:r>
    </w:p>
    <w:p>
      <w:pPr>
        <w:numPr>
          <w:ilvl w:val="0"/>
          <w:numId w:val="3"/>
        </w:numPr>
        <w:spacing w:line="360" w:lineRule="auto"/>
        <w:ind w:left="0" w:firstLine="460" w:firstLineChars="200"/>
        <w:rPr>
          <w:rFonts w:ascii="宋体" w:hAnsi="宋体" w:cs="宋体"/>
          <w:color w:val="auto"/>
          <w:spacing w:val="-5"/>
          <w:sz w:val="24"/>
          <w:highlight w:val="none"/>
        </w:rPr>
      </w:pPr>
      <w:r>
        <w:rPr>
          <w:rFonts w:hint="eastAsia" w:ascii="宋体" w:hAnsi="宋体" w:cs="宋体"/>
          <w:color w:val="auto"/>
          <w:spacing w:val="-5"/>
          <w:sz w:val="24"/>
          <w:highlight w:val="none"/>
        </w:rPr>
        <w:t>在本项目的投标活动中遵守国家法律法规和有关规定，遵循公开、公平、公正和诚信原则。</w:t>
      </w:r>
    </w:p>
    <w:p>
      <w:pPr>
        <w:numPr>
          <w:ilvl w:val="0"/>
          <w:numId w:val="3"/>
        </w:numPr>
        <w:spacing w:line="360" w:lineRule="auto"/>
        <w:ind w:left="0" w:firstLine="460" w:firstLineChars="200"/>
        <w:rPr>
          <w:rFonts w:ascii="宋体" w:hAnsi="宋体" w:cs="宋体"/>
          <w:color w:val="auto"/>
          <w:spacing w:val="-5"/>
          <w:sz w:val="24"/>
          <w:highlight w:val="none"/>
        </w:rPr>
      </w:pPr>
      <w:r>
        <w:rPr>
          <w:rFonts w:hint="eastAsia" w:ascii="宋体" w:hAnsi="宋体" w:cs="宋体"/>
          <w:color w:val="auto"/>
          <w:spacing w:val="-5"/>
          <w:sz w:val="24"/>
          <w:highlight w:val="none"/>
        </w:rPr>
        <w:t>响应文件中所有内容均为我单位真实意愿表达，相关信息真实有效。</w:t>
      </w:r>
    </w:p>
    <w:p>
      <w:pPr>
        <w:numPr>
          <w:ilvl w:val="0"/>
          <w:numId w:val="3"/>
        </w:numPr>
        <w:spacing w:line="360" w:lineRule="auto"/>
        <w:ind w:left="0" w:firstLine="460" w:firstLineChars="200"/>
        <w:rPr>
          <w:rFonts w:ascii="宋体" w:hAnsi="宋体" w:cs="宋体"/>
          <w:color w:val="auto"/>
          <w:spacing w:val="-5"/>
          <w:sz w:val="24"/>
          <w:highlight w:val="none"/>
        </w:rPr>
      </w:pPr>
      <w:r>
        <w:rPr>
          <w:rFonts w:hint="eastAsia" w:ascii="宋体" w:hAnsi="宋体" w:cs="宋体"/>
          <w:color w:val="auto"/>
          <w:spacing w:val="-5"/>
          <w:sz w:val="24"/>
          <w:highlight w:val="none"/>
        </w:rPr>
        <w:t>无弄虚作假，无围标串标行为。</w:t>
      </w:r>
    </w:p>
    <w:p>
      <w:pPr>
        <w:numPr>
          <w:ilvl w:val="0"/>
          <w:numId w:val="3"/>
        </w:numPr>
        <w:spacing w:line="360" w:lineRule="auto"/>
        <w:ind w:left="0" w:firstLine="460" w:firstLineChars="200"/>
        <w:rPr>
          <w:rFonts w:ascii="宋体" w:hAnsi="宋体" w:cs="宋体"/>
          <w:color w:val="auto"/>
          <w:spacing w:val="-5"/>
          <w:sz w:val="24"/>
          <w:highlight w:val="none"/>
        </w:rPr>
      </w:pPr>
      <w:r>
        <w:rPr>
          <w:rFonts w:hint="eastAsia" w:ascii="宋体" w:hAnsi="宋体" w:cs="宋体"/>
          <w:color w:val="auto"/>
          <w:spacing w:val="-5"/>
          <w:sz w:val="24"/>
          <w:highlight w:val="none"/>
        </w:rPr>
        <w:t>若我方成交，在合同履行过程中严格执行有关法律、法规、规章和规范性文件的规定，不转包和违法分包。</w:t>
      </w:r>
    </w:p>
    <w:p>
      <w:pPr>
        <w:numPr>
          <w:ilvl w:val="0"/>
          <w:numId w:val="3"/>
        </w:numPr>
        <w:spacing w:line="360" w:lineRule="auto"/>
        <w:ind w:left="0" w:firstLine="460" w:firstLineChars="200"/>
        <w:rPr>
          <w:rFonts w:ascii="宋体" w:hAnsi="宋体" w:cs="宋体"/>
          <w:color w:val="auto"/>
          <w:spacing w:val="-5"/>
          <w:sz w:val="24"/>
          <w:highlight w:val="none"/>
        </w:rPr>
      </w:pPr>
      <w:r>
        <w:rPr>
          <w:rFonts w:hint="eastAsia" w:ascii="宋体" w:hAnsi="宋体" w:cs="宋体"/>
          <w:color w:val="auto"/>
          <w:spacing w:val="-5"/>
          <w:sz w:val="24"/>
          <w:highlight w:val="none"/>
        </w:rPr>
        <w:t>我方如有违背承诺，愿意接受国家和相关主管部门依法进行的处罚，并记入相关责任主体和责任人信用档案，同时在相关网站上公开。</w:t>
      </w:r>
    </w:p>
    <w:p>
      <w:pPr>
        <w:spacing w:line="360" w:lineRule="auto"/>
        <w:ind w:firstLine="4370" w:firstLineChars="1900"/>
        <w:rPr>
          <w:rFonts w:ascii="宋体" w:hAnsi="宋体" w:cs="宋体"/>
          <w:color w:val="auto"/>
          <w:spacing w:val="-5"/>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响应供应商：</w:t>
      </w:r>
      <w:r>
        <w:rPr>
          <w:rFonts w:hint="eastAsia" w:ascii="宋体" w:hAnsi="宋体" w:cs="宋体"/>
          <w:b/>
          <w:color w:val="auto"/>
          <w:spacing w:val="-2"/>
          <w:sz w:val="24"/>
          <w:highlight w:val="none"/>
          <w:u w:val="single"/>
        </w:rPr>
        <w:t>（盖单位章）</w:t>
      </w:r>
    </w:p>
    <w:p>
      <w:pPr>
        <w:kinsoku w:val="0"/>
        <w:topLinePunct/>
        <w:snapToGrid w:val="0"/>
        <w:spacing w:line="360" w:lineRule="auto"/>
        <w:rPr>
          <w:rFonts w:ascii="宋体" w:hAnsi="宋体" w:cs="宋体"/>
          <w:color w:val="auto"/>
          <w:sz w:val="24"/>
          <w:highlight w:val="none"/>
        </w:rPr>
      </w:pPr>
      <w:r>
        <w:rPr>
          <w:rFonts w:hint="eastAsia" w:ascii="宋体" w:hAnsi="宋体" w:cs="宋体"/>
          <w:color w:val="auto"/>
          <w:sz w:val="24"/>
          <w:highlight w:val="none"/>
        </w:rPr>
        <w:t>法定代表人或委托代理人（亲笔签名）：</w:t>
      </w:r>
    </w:p>
    <w:p>
      <w:pPr>
        <w:spacing w:line="360" w:lineRule="auto"/>
        <w:ind w:firstLine="3675"/>
        <w:rPr>
          <w:rFonts w:ascii="宋体" w:hAnsi="宋体" w:cs="宋体"/>
          <w:color w:val="auto"/>
          <w:sz w:val="24"/>
          <w:highlight w:val="none"/>
        </w:rPr>
      </w:pPr>
      <w:r>
        <w:rPr>
          <w:rFonts w:hint="eastAsia" w:ascii="宋体" w:hAnsi="宋体" w:cs="宋体"/>
          <w:color w:val="auto"/>
          <w:sz w:val="24"/>
          <w:highlight w:val="none"/>
        </w:rPr>
        <w:t>日期：   年   月   日</w:t>
      </w:r>
    </w:p>
    <w:p>
      <w:pPr>
        <w:spacing w:line="360" w:lineRule="auto"/>
        <w:rPr>
          <w:rFonts w:ascii="宋体" w:hAnsi="宋体" w:cs="宋体"/>
          <w:color w:val="auto"/>
          <w:sz w:val="28"/>
          <w:szCs w:val="28"/>
          <w:highlight w:val="none"/>
        </w:rPr>
      </w:pPr>
      <w:r>
        <w:rPr>
          <w:rFonts w:hint="eastAsia" w:ascii="宋体" w:hAnsi="宋体" w:cs="宋体"/>
          <w:color w:val="auto"/>
          <w:sz w:val="24"/>
          <w:highlight w:val="none"/>
        </w:rPr>
        <w:br w:type="page"/>
      </w:r>
    </w:p>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附件4：</w:t>
      </w:r>
    </w:p>
    <w:p>
      <w:pPr>
        <w:snapToGrid w:val="0"/>
        <w:spacing w:line="360" w:lineRule="auto"/>
        <w:jc w:val="center"/>
        <w:outlineLvl w:val="2"/>
        <w:rPr>
          <w:rFonts w:ascii="宋体" w:hAnsi="宋体" w:cs="宋体"/>
          <w:color w:val="auto"/>
          <w:highlight w:val="none"/>
        </w:rPr>
      </w:pPr>
      <w:r>
        <w:rPr>
          <w:rFonts w:hint="eastAsia" w:ascii="宋体" w:hAnsi="宋体" w:cs="宋体"/>
          <w:b/>
          <w:bCs/>
          <w:color w:val="auto"/>
          <w:sz w:val="28"/>
          <w:szCs w:val="28"/>
          <w:highlight w:val="none"/>
        </w:rPr>
        <w:t>供应商基本情况表</w:t>
      </w:r>
    </w:p>
    <w:tbl>
      <w:tblPr>
        <w:tblStyle w:val="14"/>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3036"/>
        <w:gridCol w:w="1536"/>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708"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供应商全称</w:t>
            </w:r>
          </w:p>
        </w:tc>
        <w:tc>
          <w:tcPr>
            <w:tcW w:w="6859" w:type="dxa"/>
            <w:gridSpan w:val="3"/>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708"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主要业务范围</w:t>
            </w:r>
          </w:p>
        </w:tc>
        <w:tc>
          <w:tcPr>
            <w:tcW w:w="6859" w:type="dxa"/>
            <w:gridSpan w:val="3"/>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708"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法定代表人姓名</w:t>
            </w:r>
          </w:p>
        </w:tc>
        <w:tc>
          <w:tcPr>
            <w:tcW w:w="3036" w:type="dxa"/>
            <w:vAlign w:val="center"/>
          </w:tcPr>
          <w:p>
            <w:pPr>
              <w:spacing w:line="360" w:lineRule="auto"/>
              <w:jc w:val="center"/>
              <w:rPr>
                <w:rFonts w:ascii="宋体" w:hAnsi="宋体" w:cs="宋体"/>
                <w:b/>
                <w:color w:val="auto"/>
                <w:szCs w:val="21"/>
                <w:highlight w:val="none"/>
              </w:rPr>
            </w:pPr>
          </w:p>
        </w:tc>
        <w:tc>
          <w:tcPr>
            <w:tcW w:w="153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    务</w:t>
            </w:r>
          </w:p>
        </w:tc>
        <w:tc>
          <w:tcPr>
            <w:tcW w:w="2287" w:type="dxa"/>
          </w:tcPr>
          <w:p>
            <w:pPr>
              <w:spacing w:line="360" w:lineRule="auto"/>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708"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供应商地址</w:t>
            </w:r>
          </w:p>
        </w:tc>
        <w:tc>
          <w:tcPr>
            <w:tcW w:w="3036" w:type="dxa"/>
            <w:vAlign w:val="center"/>
          </w:tcPr>
          <w:p>
            <w:pPr>
              <w:spacing w:line="360" w:lineRule="auto"/>
              <w:jc w:val="center"/>
              <w:rPr>
                <w:rFonts w:ascii="宋体" w:hAnsi="宋体" w:cs="宋体"/>
                <w:b/>
                <w:color w:val="auto"/>
                <w:szCs w:val="21"/>
                <w:highlight w:val="none"/>
              </w:rPr>
            </w:pPr>
          </w:p>
        </w:tc>
        <w:tc>
          <w:tcPr>
            <w:tcW w:w="153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邮政编码</w:t>
            </w:r>
          </w:p>
        </w:tc>
        <w:tc>
          <w:tcPr>
            <w:tcW w:w="2287" w:type="dxa"/>
          </w:tcPr>
          <w:p>
            <w:pPr>
              <w:spacing w:line="360" w:lineRule="auto"/>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708"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电       话</w:t>
            </w:r>
          </w:p>
        </w:tc>
        <w:tc>
          <w:tcPr>
            <w:tcW w:w="3036" w:type="dxa"/>
            <w:vAlign w:val="center"/>
          </w:tcPr>
          <w:p>
            <w:pPr>
              <w:spacing w:line="360" w:lineRule="auto"/>
              <w:jc w:val="center"/>
              <w:rPr>
                <w:rFonts w:ascii="宋体" w:hAnsi="宋体" w:cs="宋体"/>
                <w:b/>
                <w:color w:val="auto"/>
                <w:szCs w:val="21"/>
                <w:highlight w:val="none"/>
              </w:rPr>
            </w:pPr>
          </w:p>
        </w:tc>
        <w:tc>
          <w:tcPr>
            <w:tcW w:w="153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传   真</w:t>
            </w:r>
          </w:p>
        </w:tc>
        <w:tc>
          <w:tcPr>
            <w:tcW w:w="2287" w:type="dxa"/>
          </w:tcPr>
          <w:p>
            <w:pPr>
              <w:spacing w:line="360" w:lineRule="auto"/>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708"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成立日期</w:t>
            </w:r>
          </w:p>
        </w:tc>
        <w:tc>
          <w:tcPr>
            <w:tcW w:w="3036" w:type="dxa"/>
            <w:vAlign w:val="center"/>
          </w:tcPr>
          <w:p>
            <w:pPr>
              <w:spacing w:line="360" w:lineRule="auto"/>
              <w:jc w:val="center"/>
              <w:rPr>
                <w:rFonts w:ascii="宋体" w:hAnsi="宋体" w:cs="宋体"/>
                <w:b/>
                <w:color w:val="auto"/>
                <w:szCs w:val="21"/>
                <w:highlight w:val="none"/>
              </w:rPr>
            </w:pPr>
          </w:p>
        </w:tc>
        <w:tc>
          <w:tcPr>
            <w:tcW w:w="1536"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现 有 职</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工 人 数</w:t>
            </w:r>
          </w:p>
        </w:tc>
        <w:tc>
          <w:tcPr>
            <w:tcW w:w="2287" w:type="dxa"/>
          </w:tcPr>
          <w:p>
            <w:pPr>
              <w:spacing w:line="360" w:lineRule="auto"/>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708" w:type="dxa"/>
            <w:vAlign w:val="center"/>
          </w:tcPr>
          <w:p>
            <w:pPr>
              <w:pStyle w:val="10"/>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资质等级证书（如有）</w:t>
            </w:r>
          </w:p>
        </w:tc>
        <w:tc>
          <w:tcPr>
            <w:tcW w:w="6859" w:type="dxa"/>
            <w:gridSpan w:val="3"/>
          </w:tcPr>
          <w:p>
            <w:pPr>
              <w:spacing w:line="360" w:lineRule="auto"/>
              <w:rPr>
                <w:rFonts w:ascii="宋体" w:hAnsi="宋体" w:cs="宋体"/>
                <w:b/>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9567" w:type="dxa"/>
            <w:gridSpan w:val="4"/>
            <w:tcBorders>
              <w:bottom w:val="single" w:color="auto" w:sz="4" w:space="0"/>
            </w:tcBorders>
          </w:tcPr>
          <w:p>
            <w:pPr>
              <w:spacing w:line="360" w:lineRule="auto"/>
              <w:rPr>
                <w:rFonts w:ascii="宋体" w:hAnsi="宋体" w:cs="宋体"/>
                <w:color w:val="auto"/>
                <w:szCs w:val="21"/>
                <w:highlight w:val="none"/>
              </w:rPr>
            </w:pPr>
            <w:r>
              <w:rPr>
                <w:rFonts w:hint="eastAsia" w:ascii="宋体" w:hAnsi="宋体" w:cs="宋体"/>
                <w:color w:val="auto"/>
                <w:szCs w:val="21"/>
                <w:highlight w:val="none"/>
              </w:rPr>
              <w:t>单位简介：</w:t>
            </w:r>
          </w:p>
          <w:p>
            <w:pPr>
              <w:spacing w:line="360" w:lineRule="auto"/>
              <w:ind w:firstLine="2880"/>
              <w:rPr>
                <w:rFonts w:ascii="宋体" w:hAnsi="宋体" w:cs="宋体"/>
                <w:color w:val="auto"/>
                <w:szCs w:val="21"/>
                <w:highlight w:val="none"/>
              </w:rPr>
            </w:pPr>
          </w:p>
          <w:p>
            <w:pPr>
              <w:spacing w:line="360" w:lineRule="auto"/>
              <w:ind w:firstLine="2880"/>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技术人员总数：      人</w:t>
            </w:r>
          </w:p>
        </w:tc>
      </w:tr>
    </w:tbl>
    <w:p>
      <w:pPr>
        <w:pStyle w:val="2"/>
        <w:spacing w:line="360" w:lineRule="auto"/>
        <w:ind w:left="0" w:leftChars="0" w:firstLine="0" w:firstLineChars="0"/>
        <w:rPr>
          <w:rFonts w:ascii="宋体" w:hAnsi="宋体" w:cs="宋体"/>
          <w:color w:val="auto"/>
          <w:sz w:val="24"/>
          <w:highlight w:val="none"/>
        </w:rPr>
      </w:pPr>
    </w:p>
    <w:p>
      <w:pPr>
        <w:pStyle w:val="2"/>
        <w:spacing w:line="360" w:lineRule="auto"/>
        <w:ind w:firstLine="480"/>
        <w:rPr>
          <w:rFonts w:ascii="宋体" w:hAnsi="宋体" w:cs="宋体"/>
          <w:color w:val="auto"/>
          <w:sz w:val="24"/>
          <w:highlight w:val="none"/>
        </w:rPr>
      </w:pPr>
    </w:p>
    <w:p>
      <w:pPr>
        <w:pStyle w:val="2"/>
        <w:spacing w:line="360" w:lineRule="auto"/>
        <w:ind w:firstLine="480"/>
        <w:rPr>
          <w:rFonts w:ascii="宋体" w:hAnsi="宋体" w:cs="宋体"/>
          <w:color w:val="auto"/>
          <w:sz w:val="24"/>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供应商（盖单位公章）：</w:t>
      </w:r>
    </w:p>
    <w:p>
      <w:pPr>
        <w:kinsoku w:val="0"/>
        <w:topLinePunct/>
        <w:snapToGrid w:val="0"/>
        <w:spacing w:line="360" w:lineRule="auto"/>
        <w:rPr>
          <w:rFonts w:ascii="宋体" w:hAnsi="宋体" w:cs="宋体"/>
          <w:color w:val="auto"/>
          <w:sz w:val="24"/>
          <w:highlight w:val="none"/>
        </w:rPr>
      </w:pPr>
      <w:r>
        <w:rPr>
          <w:rFonts w:hint="eastAsia" w:ascii="宋体" w:hAnsi="宋体" w:cs="宋体"/>
          <w:color w:val="auto"/>
          <w:sz w:val="24"/>
          <w:highlight w:val="none"/>
        </w:rPr>
        <w:t>法定代表人或委托代理人（亲笔签名）：</w:t>
      </w:r>
    </w:p>
    <w:p>
      <w:pPr>
        <w:snapToGrid w:val="0"/>
        <w:spacing w:line="360" w:lineRule="auto"/>
        <w:ind w:firstLine="1200" w:firstLineChars="500"/>
        <w:rPr>
          <w:rFonts w:ascii="宋体" w:hAnsi="宋体" w:cs="宋体"/>
          <w:color w:val="auto"/>
          <w:sz w:val="24"/>
          <w:highlight w:val="none"/>
        </w:rPr>
      </w:pPr>
      <w:r>
        <w:rPr>
          <w:rFonts w:hint="eastAsia" w:ascii="宋体" w:hAnsi="宋体" w:cs="宋体"/>
          <w:color w:val="auto"/>
          <w:sz w:val="24"/>
          <w:highlight w:val="none"/>
        </w:rPr>
        <w:t>年    月    日</w:t>
      </w:r>
    </w:p>
    <w:p>
      <w:pPr>
        <w:snapToGrid w:val="0"/>
        <w:spacing w:line="360" w:lineRule="auto"/>
        <w:ind w:firstLine="1200" w:firstLineChars="500"/>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pStyle w:val="2"/>
        <w:spacing w:line="360" w:lineRule="auto"/>
        <w:rPr>
          <w:color w:val="auto"/>
          <w:highlight w:val="none"/>
        </w:rPr>
      </w:pPr>
    </w:p>
    <w:p>
      <w:pPr>
        <w:pStyle w:val="2"/>
        <w:spacing w:line="360" w:lineRule="auto"/>
        <w:rPr>
          <w:color w:val="auto"/>
          <w:highlight w:val="none"/>
        </w:rPr>
      </w:pPr>
    </w:p>
    <w:p>
      <w:pPr>
        <w:tabs>
          <w:tab w:val="left" w:pos="3375"/>
        </w:tabs>
        <w:snapToGrid w:val="0"/>
        <w:spacing w:line="360" w:lineRule="auto"/>
        <w:ind w:firstLine="480" w:firstLineChars="200"/>
        <w:outlineLvl w:val="2"/>
        <w:rPr>
          <w:rFonts w:ascii="宋体" w:hAnsi="宋体" w:cs="宋体"/>
          <w:color w:val="auto"/>
          <w:sz w:val="24"/>
          <w:highlight w:val="none"/>
        </w:rPr>
      </w:pPr>
      <w:r>
        <w:rPr>
          <w:rFonts w:hint="eastAsia" w:ascii="宋体" w:hAnsi="宋体" w:cs="宋体"/>
          <w:color w:val="auto"/>
          <w:sz w:val="24"/>
          <w:highlight w:val="none"/>
        </w:rPr>
        <w:t>注：本表后附竞争性磋商公告资格要求提供相应的佐证材料（以下材料均须提供扫描件（或复印件）并加盖公章）；</w:t>
      </w:r>
    </w:p>
    <w:p>
      <w:pPr>
        <w:tabs>
          <w:tab w:val="left" w:pos="3375"/>
        </w:tabs>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（1）企业法人营业执照或事业单位法人登记证明或社会组织或其他组织身份证明材料（提供复印件并加盖公章）；</w:t>
      </w:r>
    </w:p>
    <w:p>
      <w:pPr>
        <w:tabs>
          <w:tab w:val="left" w:pos="3375"/>
        </w:tabs>
        <w:autoSpaceDE w:val="0"/>
        <w:autoSpaceDN w:val="0"/>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（2）供应商在“信用中国”网站（http://www.creditchina.gov.cn/）中未被列入失信被执行人名单、重大税收违法案件当事人名单</w:t>
      </w:r>
      <w:r>
        <w:rPr>
          <w:rFonts w:ascii="宋体" w:hAnsi="宋体" w:cs="宋体"/>
          <w:color w:val="auto"/>
          <w:sz w:val="24"/>
          <w:highlight w:val="none"/>
        </w:rPr>
        <w:t>、政府采购严重失信行为记录名单</w:t>
      </w:r>
      <w:r>
        <w:rPr>
          <w:rFonts w:hint="eastAsia" w:ascii="宋体" w:hAnsi="宋体" w:cs="宋体"/>
          <w:color w:val="auto"/>
          <w:sz w:val="24"/>
          <w:highlight w:val="none"/>
        </w:rPr>
        <w:t>截图，在国家企业信用信息公示系（http://www.gsxt.gov.cn/）中未被列入严重违法失信企业名单截图，未被“中国政府采购网”（http://www.ccgp.gov.cn/）列入政府采购严重失信行为记录名单截图；</w:t>
      </w:r>
    </w:p>
    <w:p>
      <w:pPr>
        <w:tabs>
          <w:tab w:val="left" w:pos="3375"/>
        </w:tabs>
        <w:autoSpaceDE w:val="0"/>
        <w:autoSpaceDN w:val="0"/>
        <w:adjustRightInd w:val="0"/>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注：上述截图请在本项目磋商公告后递交响应文件截止时间前截取并放入响应文件中。</w:t>
      </w:r>
    </w:p>
    <w:p>
      <w:pPr>
        <w:tabs>
          <w:tab w:val="left" w:pos="3375"/>
        </w:tabs>
        <w:autoSpaceDE w:val="0"/>
        <w:autoSpaceDN w:val="0"/>
        <w:adjustRightInd w:val="0"/>
        <w:snapToGrid w:val="0"/>
        <w:spacing w:line="360" w:lineRule="auto"/>
        <w:rPr>
          <w:rFonts w:ascii="宋体" w:hAnsi="宋体" w:cs="宋体"/>
          <w:color w:val="auto"/>
          <w:sz w:val="24"/>
          <w:highlight w:val="none"/>
        </w:rPr>
      </w:pPr>
    </w:p>
    <w:p>
      <w:pPr>
        <w:tabs>
          <w:tab w:val="left" w:pos="3375"/>
        </w:tabs>
        <w:autoSpaceDE w:val="0"/>
        <w:autoSpaceDN w:val="0"/>
        <w:adjustRightInd w:val="0"/>
        <w:snapToGrid w:val="0"/>
        <w:spacing w:line="360" w:lineRule="auto"/>
        <w:ind w:firstLine="480" w:firstLineChars="200"/>
        <w:rPr>
          <w:rFonts w:ascii="宋体" w:hAnsi="宋体" w:cs="宋体"/>
          <w:color w:val="auto"/>
          <w:sz w:val="24"/>
          <w:highlight w:val="none"/>
        </w:rPr>
      </w:pPr>
    </w:p>
    <w:p>
      <w:pPr>
        <w:pStyle w:val="26"/>
        <w:autoSpaceDE w:val="0"/>
        <w:autoSpaceDN w:val="0"/>
        <w:spacing w:before="120" w:beforeLines="50" w:after="120" w:afterLines="50" w:line="360" w:lineRule="auto"/>
        <w:jc w:val="both"/>
        <w:rPr>
          <w:rFonts w:ascii="宋体" w:hAnsi="宋体" w:cs="宋体"/>
          <w:color w:val="auto"/>
          <w:sz w:val="24"/>
          <w:highlight w:val="none"/>
        </w:rPr>
      </w:pPr>
      <w:r>
        <w:rPr>
          <w:rFonts w:hint="eastAsia" w:ascii="宋体" w:hAnsi="宋体" w:cs="宋体"/>
          <w:color w:val="auto"/>
          <w:sz w:val="24"/>
          <w:highlight w:val="none"/>
        </w:rPr>
        <w:br w:type="page"/>
      </w:r>
    </w:p>
    <w:p>
      <w:pPr>
        <w:tabs>
          <w:tab w:val="left" w:pos="3375"/>
        </w:tabs>
        <w:spacing w:line="360" w:lineRule="auto"/>
        <w:rPr>
          <w:rFonts w:ascii="宋体" w:hAnsi="宋体" w:cs="宋体"/>
          <w:color w:val="auto"/>
          <w:sz w:val="24"/>
          <w:highlight w:val="none"/>
        </w:rPr>
      </w:pPr>
      <w:r>
        <w:rPr>
          <w:rFonts w:hint="eastAsia" w:ascii="宋体" w:hAnsi="宋体" w:cs="宋体"/>
          <w:color w:val="auto"/>
          <w:sz w:val="28"/>
          <w:szCs w:val="28"/>
          <w:highlight w:val="none"/>
        </w:rPr>
        <w:t>附件5：</w:t>
      </w:r>
      <w:r>
        <w:rPr>
          <w:rFonts w:hint="eastAsia" w:ascii="宋体" w:hAnsi="宋体" w:cs="宋体"/>
          <w:color w:val="auto"/>
          <w:sz w:val="24"/>
          <w:highlight w:val="none"/>
        </w:rPr>
        <w:t xml:space="preserve">                  其它需要提交的资格审查材料</w:t>
      </w:r>
    </w:p>
    <w:p>
      <w:pPr>
        <w:pStyle w:val="2"/>
        <w:spacing w:line="360" w:lineRule="auto"/>
        <w:rPr>
          <w:color w:val="auto"/>
          <w:highlight w:val="none"/>
        </w:rPr>
      </w:pPr>
    </w:p>
    <w:p>
      <w:pPr>
        <w:tabs>
          <w:tab w:val="left" w:pos="3375"/>
        </w:tabs>
        <w:autoSpaceDE w:val="0"/>
        <w:autoSpaceDN w:val="0"/>
        <w:adjustRightInd w:val="0"/>
        <w:snapToGrid w:val="0"/>
        <w:spacing w:line="360" w:lineRule="auto"/>
        <w:contextualSpacing/>
        <w:rPr>
          <w:rFonts w:ascii="宋体" w:hAnsi="宋体" w:cs="宋体"/>
          <w:color w:val="auto"/>
          <w:sz w:val="24"/>
          <w:highlight w:val="none"/>
        </w:rPr>
      </w:pPr>
      <w:r>
        <w:rPr>
          <w:rFonts w:hint="eastAsia" w:ascii="宋体" w:hAnsi="宋体" w:cs="宋体"/>
          <w:color w:val="auto"/>
          <w:sz w:val="24"/>
          <w:highlight w:val="none"/>
        </w:rPr>
        <w:t>①项目负责人社保证明材料；</w:t>
      </w:r>
    </w:p>
    <w:p>
      <w:pPr>
        <w:tabs>
          <w:tab w:val="left" w:pos="3375"/>
        </w:tabs>
        <w:autoSpaceDE w:val="0"/>
        <w:autoSpaceDN w:val="0"/>
        <w:adjustRightInd w:val="0"/>
        <w:snapToGrid w:val="0"/>
        <w:spacing w:line="360" w:lineRule="auto"/>
        <w:contextualSpacing/>
        <w:rPr>
          <w:rFonts w:ascii="宋体" w:hAnsi="宋体" w:cs="宋体"/>
          <w:color w:val="auto"/>
          <w:sz w:val="24"/>
          <w:highlight w:val="none"/>
        </w:rPr>
      </w:pPr>
      <w:r>
        <w:rPr>
          <w:rFonts w:hint="eastAsia" w:ascii="宋体" w:hAnsi="宋体" w:cs="宋体"/>
          <w:color w:val="auto"/>
          <w:sz w:val="24"/>
          <w:highlight w:val="none"/>
        </w:rPr>
        <w:t>②其他</w:t>
      </w:r>
    </w:p>
    <w:p>
      <w:pPr>
        <w:tabs>
          <w:tab w:val="left" w:pos="3375"/>
        </w:tabs>
        <w:autoSpaceDE w:val="0"/>
        <w:autoSpaceDN w:val="0"/>
        <w:adjustRightInd w:val="0"/>
        <w:snapToGrid w:val="0"/>
        <w:spacing w:line="360" w:lineRule="auto"/>
        <w:contextualSpacing/>
        <w:rPr>
          <w:rFonts w:ascii="宋体" w:hAnsi="宋体" w:cs="宋体"/>
          <w:color w:val="auto"/>
          <w:sz w:val="28"/>
          <w:szCs w:val="28"/>
          <w:highlight w:val="none"/>
        </w:rPr>
      </w:pPr>
      <w:r>
        <w:rPr>
          <w:rFonts w:hint="eastAsia" w:ascii="宋体" w:hAnsi="宋体" w:cs="宋体"/>
          <w:color w:val="auto"/>
          <w:sz w:val="24"/>
          <w:highlight w:val="none"/>
        </w:rPr>
        <w:t>...</w:t>
      </w:r>
      <w:r>
        <w:rPr>
          <w:rFonts w:hint="eastAsia" w:ascii="宋体" w:hAnsi="宋体" w:cs="宋体"/>
          <w:color w:val="auto"/>
          <w:sz w:val="24"/>
          <w:highlight w:val="none"/>
        </w:rPr>
        <w:br w:type="page"/>
      </w:r>
      <w:r>
        <w:rPr>
          <w:rFonts w:hint="eastAsia" w:ascii="宋体" w:hAnsi="宋体" w:cs="宋体"/>
          <w:color w:val="auto"/>
          <w:sz w:val="28"/>
          <w:szCs w:val="28"/>
          <w:highlight w:val="none"/>
        </w:rPr>
        <w:t>第二部分格式：</w:t>
      </w:r>
    </w:p>
    <w:p>
      <w:pPr>
        <w:snapToGrid w:val="0"/>
        <w:spacing w:line="360" w:lineRule="auto"/>
        <w:contextualSpacing/>
        <w:rPr>
          <w:rFonts w:ascii="宋体" w:hAnsi="宋体" w:cs="宋体"/>
          <w:color w:val="auto"/>
          <w:sz w:val="32"/>
          <w:szCs w:val="32"/>
          <w:highlight w:val="none"/>
        </w:rPr>
      </w:pPr>
    </w:p>
    <w:p>
      <w:pPr>
        <w:autoSpaceDE w:val="0"/>
        <w:autoSpaceDN w:val="0"/>
        <w:adjustRightInd w:val="0"/>
        <w:spacing w:line="360" w:lineRule="auto"/>
        <w:jc w:val="center"/>
        <w:rPr>
          <w:rFonts w:ascii="宋体" w:hAnsi="宋体" w:cs="宋体"/>
          <w:b/>
          <w:color w:val="auto"/>
          <w:sz w:val="32"/>
          <w:szCs w:val="32"/>
          <w:highlight w:val="none"/>
        </w:rPr>
      </w:pPr>
    </w:p>
    <w:p>
      <w:pPr>
        <w:autoSpaceDE w:val="0"/>
        <w:autoSpaceDN w:val="0"/>
        <w:adjustRightInd w:val="0"/>
        <w:spacing w:line="360" w:lineRule="auto"/>
        <w:jc w:val="center"/>
        <w:rPr>
          <w:rFonts w:ascii="宋体" w:hAnsi="宋体" w:cs="宋体"/>
          <w:b/>
          <w:color w:val="auto"/>
          <w:sz w:val="48"/>
          <w:szCs w:val="48"/>
          <w:highlight w:val="none"/>
        </w:rPr>
      </w:pPr>
      <w:r>
        <w:rPr>
          <w:rFonts w:hint="eastAsia" w:ascii="宋体" w:hAnsi="宋体" w:cs="宋体"/>
          <w:b/>
          <w:color w:val="auto"/>
          <w:sz w:val="44"/>
          <w:szCs w:val="44"/>
          <w:highlight w:val="none"/>
        </w:rPr>
        <w:t>南通港天生港区横港沙作业区10万吨级粮油泊位工程通航条件论证及专用航标设置方案报告编制项目</w:t>
      </w:r>
    </w:p>
    <w:p>
      <w:pPr>
        <w:pStyle w:val="2"/>
        <w:spacing w:line="360" w:lineRule="auto"/>
        <w:rPr>
          <w:color w:val="auto"/>
          <w:highlight w:val="none"/>
        </w:rPr>
      </w:pPr>
    </w:p>
    <w:p>
      <w:pPr>
        <w:spacing w:after="60" w:line="360" w:lineRule="auto"/>
        <w:ind w:firstLine="2701" w:firstLineChars="1050"/>
        <w:rPr>
          <w:rFonts w:ascii="宋体" w:hAnsi="宋体" w:cs="宋体"/>
          <w:b/>
          <w:bCs/>
          <w:color w:val="auto"/>
          <w:sz w:val="32"/>
          <w:szCs w:val="32"/>
          <w:highlight w:val="none"/>
        </w:rPr>
      </w:pPr>
      <w:r>
        <w:rPr>
          <w:rFonts w:hint="eastAsia" w:ascii="宋体" w:hAnsi="宋体" w:cs="宋体"/>
          <w:b/>
          <w:color w:val="auto"/>
          <w:w w:val="80"/>
          <w:sz w:val="32"/>
          <w:szCs w:val="32"/>
          <w:highlight w:val="none"/>
        </w:rPr>
        <w:t>项目编号：</w:t>
      </w:r>
      <w:r>
        <w:rPr>
          <w:rFonts w:hint="eastAsia" w:ascii="宋体" w:hAnsi="宋体" w:cs="宋体"/>
          <w:b/>
          <w:bCs/>
          <w:color w:val="auto"/>
          <w:sz w:val="32"/>
          <w:szCs w:val="32"/>
          <w:highlight w:val="none"/>
        </w:rPr>
        <w:t>响应文件</w:t>
      </w:r>
    </w:p>
    <w:p>
      <w:pPr>
        <w:spacing w:after="60"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（商务技术文件）</w:t>
      </w:r>
    </w:p>
    <w:p>
      <w:pPr>
        <w:spacing w:after="60" w:line="360" w:lineRule="auto"/>
        <w:jc w:val="center"/>
        <w:rPr>
          <w:rFonts w:ascii="宋体" w:hAnsi="宋体" w:cs="宋体"/>
          <w:b/>
          <w:bCs/>
          <w:color w:val="auto"/>
          <w:sz w:val="72"/>
          <w:szCs w:val="72"/>
          <w:highlight w:val="none"/>
        </w:rPr>
      </w:pPr>
    </w:p>
    <w:p>
      <w:pPr>
        <w:spacing w:after="60" w:line="360" w:lineRule="auto"/>
        <w:jc w:val="center"/>
        <w:rPr>
          <w:rFonts w:ascii="宋体" w:hAnsi="宋体" w:cs="宋体"/>
          <w:b/>
          <w:bCs/>
          <w:color w:val="auto"/>
          <w:sz w:val="72"/>
          <w:szCs w:val="72"/>
          <w:highlight w:val="none"/>
        </w:rPr>
      </w:pPr>
    </w:p>
    <w:p>
      <w:pPr>
        <w:pStyle w:val="2"/>
        <w:spacing w:line="360" w:lineRule="auto"/>
        <w:ind w:left="0" w:leftChars="0" w:firstLine="0" w:firstLineChars="0"/>
        <w:rPr>
          <w:rFonts w:ascii="宋体" w:hAnsi="宋体" w:cs="宋体"/>
          <w:b/>
          <w:bCs/>
          <w:color w:val="auto"/>
          <w:sz w:val="72"/>
          <w:szCs w:val="72"/>
          <w:highlight w:val="none"/>
        </w:rPr>
      </w:pPr>
    </w:p>
    <w:p>
      <w:pPr>
        <w:spacing w:after="60" w:line="360" w:lineRule="auto"/>
        <w:jc w:val="center"/>
        <w:rPr>
          <w:rFonts w:ascii="宋体" w:hAnsi="宋体" w:cs="宋体"/>
          <w:b/>
          <w:bCs/>
          <w:color w:val="auto"/>
          <w:sz w:val="72"/>
          <w:szCs w:val="72"/>
          <w:highlight w:val="none"/>
        </w:rPr>
      </w:pP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供应商（盖公章）：</w:t>
      </w:r>
    </w:p>
    <w:p>
      <w:pPr>
        <w:spacing w:line="360" w:lineRule="auto"/>
        <w:ind w:firstLine="482" w:firstLineChars="200"/>
        <w:rPr>
          <w:rFonts w:ascii="宋体" w:hAnsi="宋体" w:cs="宋体"/>
          <w:b/>
          <w:color w:val="auto"/>
          <w:sz w:val="24"/>
          <w:highlight w:val="none"/>
          <w:u w:val="single"/>
        </w:rPr>
      </w:pPr>
      <w:r>
        <w:rPr>
          <w:rFonts w:hint="eastAsia" w:ascii="宋体" w:hAnsi="宋体" w:cs="宋体"/>
          <w:b/>
          <w:color w:val="auto"/>
          <w:sz w:val="24"/>
          <w:highlight w:val="none"/>
        </w:rPr>
        <w:t>法定代表人（或其委托代理人）（亲笔签名）：</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日    期：</w:t>
      </w:r>
    </w:p>
    <w:p>
      <w:pPr>
        <w:snapToGrid w:val="0"/>
        <w:spacing w:line="360" w:lineRule="auto"/>
        <w:contextualSpacing/>
        <w:rPr>
          <w:rFonts w:ascii="宋体" w:hAnsi="宋体" w:cs="宋体"/>
          <w:color w:val="auto"/>
          <w:sz w:val="32"/>
          <w:szCs w:val="32"/>
          <w:highlight w:val="none"/>
        </w:rPr>
      </w:pPr>
    </w:p>
    <w:p>
      <w:pPr>
        <w:snapToGrid w:val="0"/>
        <w:spacing w:line="360" w:lineRule="auto"/>
        <w:contextualSpacing/>
        <w:rPr>
          <w:rFonts w:ascii="宋体" w:hAnsi="宋体" w:cs="宋体"/>
          <w:color w:val="auto"/>
          <w:sz w:val="32"/>
          <w:szCs w:val="32"/>
          <w:highlight w:val="none"/>
        </w:rPr>
      </w:pPr>
    </w:p>
    <w:p>
      <w:pPr>
        <w:pStyle w:val="25"/>
        <w:spacing w:line="360" w:lineRule="auto"/>
        <w:ind w:firstLine="494"/>
        <w:rPr>
          <w:rFonts w:ascii="宋体" w:eastAsia="宋体"/>
          <w:color w:val="auto"/>
          <w:sz w:val="24"/>
          <w:szCs w:val="24"/>
          <w:highlight w:val="none"/>
        </w:rPr>
      </w:pPr>
      <w:r>
        <w:rPr>
          <w:rFonts w:hint="eastAsia" w:ascii="宋体" w:eastAsia="宋体"/>
          <w:color w:val="auto"/>
          <w:sz w:val="24"/>
          <w:szCs w:val="24"/>
          <w:highlight w:val="none"/>
        </w:rPr>
        <w:t>为方便评委评审，请供应商按评审办法中所涉及的事项顺序进行编制，可以补充相关材料。（以下3-5项均须提供彩色扫描件（或复印件）并加盖公章。）</w:t>
      </w:r>
    </w:p>
    <w:p>
      <w:pPr>
        <w:pStyle w:val="25"/>
        <w:spacing w:line="360" w:lineRule="auto"/>
        <w:ind w:firstLine="494"/>
        <w:rPr>
          <w:rFonts w:ascii="宋体" w:eastAsia="宋体"/>
          <w:color w:val="auto"/>
          <w:sz w:val="24"/>
          <w:szCs w:val="24"/>
          <w:highlight w:val="none"/>
        </w:rPr>
      </w:pPr>
      <w:r>
        <w:rPr>
          <w:rFonts w:hint="eastAsia" w:ascii="宋体" w:eastAsia="宋体"/>
          <w:color w:val="auto"/>
          <w:sz w:val="24"/>
          <w:szCs w:val="24"/>
          <w:highlight w:val="none"/>
        </w:rPr>
        <w:t>1、竞争性磋商响应函；</w:t>
      </w:r>
    </w:p>
    <w:p>
      <w:pPr>
        <w:pStyle w:val="25"/>
        <w:spacing w:line="360" w:lineRule="auto"/>
        <w:ind w:firstLine="494"/>
        <w:rPr>
          <w:rFonts w:ascii="宋体" w:eastAsia="宋体"/>
          <w:color w:val="auto"/>
          <w:sz w:val="24"/>
          <w:szCs w:val="24"/>
          <w:highlight w:val="none"/>
        </w:rPr>
      </w:pPr>
      <w:r>
        <w:rPr>
          <w:rFonts w:hint="eastAsia" w:ascii="宋体" w:eastAsia="宋体"/>
          <w:color w:val="auto"/>
          <w:sz w:val="24"/>
          <w:szCs w:val="24"/>
          <w:highlight w:val="none"/>
        </w:rPr>
        <w:t>2、工作的程序与方法、工作服务的目标及保证措施、本项目的重点和难点分析及对策措施（5分）（根据打分内容提供）</w:t>
      </w:r>
    </w:p>
    <w:p>
      <w:pPr>
        <w:pStyle w:val="25"/>
        <w:spacing w:line="360" w:lineRule="auto"/>
        <w:ind w:firstLine="494"/>
        <w:rPr>
          <w:rFonts w:ascii="宋体" w:eastAsia="宋体"/>
          <w:color w:val="auto"/>
          <w:sz w:val="24"/>
          <w:szCs w:val="24"/>
          <w:highlight w:val="none"/>
        </w:rPr>
      </w:pPr>
      <w:r>
        <w:rPr>
          <w:rFonts w:hint="eastAsia" w:ascii="宋体" w:eastAsia="宋体"/>
          <w:color w:val="auto"/>
          <w:sz w:val="24"/>
          <w:szCs w:val="24"/>
          <w:highlight w:val="none"/>
        </w:rPr>
        <w:t>3、评标办法中所涉及的事项需提供的所有资料。</w:t>
      </w:r>
    </w:p>
    <w:p>
      <w:pPr>
        <w:pStyle w:val="25"/>
        <w:spacing w:line="360" w:lineRule="auto"/>
        <w:ind w:firstLine="494"/>
        <w:rPr>
          <w:rFonts w:ascii="宋体" w:eastAsia="宋体"/>
          <w:color w:val="auto"/>
          <w:sz w:val="24"/>
          <w:szCs w:val="24"/>
          <w:highlight w:val="none"/>
        </w:rPr>
      </w:pPr>
      <w:r>
        <w:rPr>
          <w:rFonts w:hint="eastAsia" w:ascii="宋体" w:eastAsia="宋体"/>
          <w:color w:val="auto"/>
          <w:sz w:val="24"/>
          <w:szCs w:val="24"/>
          <w:highlight w:val="none"/>
        </w:rPr>
        <w:t>4、评标办法中未涉及的事项，供应商认为需要提交的其他资料。</w:t>
      </w:r>
    </w:p>
    <w:p>
      <w:pPr>
        <w:pStyle w:val="25"/>
        <w:spacing w:line="360" w:lineRule="auto"/>
        <w:ind w:firstLine="494"/>
        <w:rPr>
          <w:rFonts w:ascii="宋体" w:eastAsia="宋体"/>
          <w:color w:val="auto"/>
          <w:sz w:val="24"/>
          <w:szCs w:val="24"/>
          <w:highlight w:val="none"/>
        </w:rPr>
      </w:pPr>
      <w:r>
        <w:rPr>
          <w:rFonts w:hint="eastAsia" w:ascii="宋体" w:eastAsia="宋体"/>
          <w:color w:val="auto"/>
          <w:sz w:val="24"/>
          <w:szCs w:val="24"/>
          <w:highlight w:val="none"/>
        </w:rPr>
        <w:t>5、磋商文件中要求提供的其他材料。</w:t>
      </w:r>
    </w:p>
    <w:p>
      <w:pPr>
        <w:spacing w:line="360" w:lineRule="auto"/>
        <w:rPr>
          <w:rFonts w:ascii="宋体"/>
          <w:color w:val="auto"/>
          <w:sz w:val="24"/>
          <w:highlight w:val="none"/>
        </w:rPr>
      </w:pPr>
      <w:r>
        <w:rPr>
          <w:rFonts w:hint="eastAsia" w:ascii="宋体"/>
          <w:color w:val="auto"/>
          <w:sz w:val="24"/>
          <w:highlight w:val="none"/>
        </w:rPr>
        <w:br w:type="page"/>
      </w:r>
    </w:p>
    <w:p>
      <w:pPr>
        <w:snapToGrid w:val="0"/>
        <w:spacing w:line="360" w:lineRule="auto"/>
        <w:jc w:val="center"/>
        <w:outlineLvl w:val="3"/>
        <w:rPr>
          <w:rFonts w:ascii="宋体" w:hAnsi="宋体"/>
          <w:bCs/>
          <w:color w:val="auto"/>
          <w:sz w:val="28"/>
          <w:szCs w:val="28"/>
          <w:highlight w:val="none"/>
        </w:rPr>
      </w:pPr>
      <w:r>
        <w:rPr>
          <w:rFonts w:hint="eastAsia" w:ascii="宋体" w:hAnsi="宋体"/>
          <w:bCs/>
          <w:color w:val="auto"/>
          <w:sz w:val="28"/>
          <w:szCs w:val="28"/>
          <w:highlight w:val="none"/>
        </w:rPr>
        <w:t>竞争性磋商</w:t>
      </w:r>
      <w:r>
        <w:rPr>
          <w:rFonts w:ascii="宋体" w:hAnsi="宋体"/>
          <w:bCs/>
          <w:color w:val="auto"/>
          <w:sz w:val="28"/>
          <w:szCs w:val="28"/>
          <w:highlight w:val="none"/>
        </w:rPr>
        <w:t>响应函</w:t>
      </w:r>
    </w:p>
    <w:p>
      <w:pPr>
        <w:snapToGrid w:val="0"/>
        <w:spacing w:line="360" w:lineRule="auto"/>
        <w:rPr>
          <w:rFonts w:ascii="宋体" w:hAnsi="宋体"/>
          <w:color w:val="auto"/>
          <w:sz w:val="24"/>
          <w:highlight w:val="none"/>
        </w:rPr>
      </w:pPr>
      <w:r>
        <w:rPr>
          <w:rFonts w:hint="eastAsia" w:ascii="宋体" w:hAnsi="宋体"/>
          <w:color w:val="auto"/>
          <w:sz w:val="24"/>
          <w:highlight w:val="none"/>
          <w:u w:val="single"/>
        </w:rPr>
        <w:t xml:space="preserve">       （招标人）       </w:t>
      </w:r>
      <w:r>
        <w:rPr>
          <w:rFonts w:ascii="宋体" w:hAnsi="宋体"/>
          <w:color w:val="auto"/>
          <w:sz w:val="24"/>
          <w:highlight w:val="none"/>
        </w:rPr>
        <w:t>：</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依据贵单位（项目名称)项目</w:t>
      </w:r>
      <w:r>
        <w:rPr>
          <w:rFonts w:hint="eastAsia" w:ascii="宋体" w:hAnsi="宋体"/>
          <w:color w:val="auto"/>
          <w:sz w:val="24"/>
          <w:highlight w:val="none"/>
        </w:rPr>
        <w:t>竞争性磋商</w:t>
      </w:r>
      <w:r>
        <w:rPr>
          <w:rFonts w:ascii="宋体" w:hAnsi="宋体"/>
          <w:color w:val="auto"/>
          <w:sz w:val="24"/>
          <w:highlight w:val="none"/>
        </w:rPr>
        <w:t>的邀请，我方授权（姓名）（职务）为全权代表参加该项目的磋商响应工作，全权处理本次</w:t>
      </w:r>
      <w:r>
        <w:rPr>
          <w:rFonts w:hint="eastAsia" w:ascii="宋体" w:hAnsi="宋体"/>
          <w:color w:val="auto"/>
          <w:sz w:val="24"/>
          <w:highlight w:val="none"/>
        </w:rPr>
        <w:t>磋商</w:t>
      </w:r>
      <w:r>
        <w:rPr>
          <w:rFonts w:ascii="宋体" w:hAnsi="宋体"/>
          <w:color w:val="auto"/>
          <w:sz w:val="24"/>
          <w:highlight w:val="none"/>
        </w:rPr>
        <w:t>的有关事宜。同时，我公司声明如下：</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（1）我方愿意按照磋商文件的一切要求，提供完成该项目的全部内容，我方的磋商响应报价包括：</w:t>
      </w:r>
      <w:r>
        <w:rPr>
          <w:rFonts w:hint="eastAsia" w:ascii="宋体" w:hAnsi="宋体"/>
          <w:color w:val="auto"/>
          <w:sz w:val="24"/>
          <w:highlight w:val="none"/>
          <w:lang w:val="zh-CN"/>
        </w:rPr>
        <w:t>完成本研究项目的所有工作内容并提供全套成果文件（包括全部基础资料电子文件以及评审所需文件），以及现场勘测、资料收集、人员费用、交通工具及使用费、仪器设备使用费、材料费、燃料动力费、测试化验加工费、研究开发费、试验检测费、资料费、国内外调研费、专题研究相关费用（</w:t>
      </w:r>
      <w:r>
        <w:rPr>
          <w:rFonts w:hint="eastAsia" w:ascii="宋体" w:hAnsi="宋体"/>
          <w:color w:val="auto"/>
          <w:sz w:val="24"/>
          <w:highlight w:val="none"/>
        </w:rPr>
        <w:t>如需取得批复</w:t>
      </w:r>
      <w:r>
        <w:rPr>
          <w:rFonts w:hint="eastAsia" w:ascii="宋体" w:hAnsi="宋体"/>
          <w:color w:val="auto"/>
          <w:sz w:val="24"/>
          <w:highlight w:val="none"/>
          <w:lang w:val="zh-CN"/>
        </w:rPr>
        <w:t>）、文件编制、出版印刷费、人员培训费、汇报、会议费、评审、专家咨询费、后续服务等全部工作所需的</w:t>
      </w:r>
      <w:r>
        <w:rPr>
          <w:rFonts w:hint="eastAsia" w:ascii="宋体" w:hAnsi="宋体"/>
          <w:color w:val="auto"/>
          <w:sz w:val="24"/>
          <w:highlight w:val="none"/>
        </w:rPr>
        <w:t>费用</w:t>
      </w:r>
      <w:r>
        <w:rPr>
          <w:rFonts w:hint="eastAsia" w:ascii="宋体" w:hAnsi="宋体"/>
          <w:color w:val="auto"/>
          <w:sz w:val="24"/>
          <w:highlight w:val="none"/>
          <w:lang w:val="zh-CN"/>
        </w:rPr>
        <w:t>以及公司取费、法定税金、利润等与履行合同有关的一切费用以及合同明示或暗示的所有一般风险责任和义务费用。</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我</w:t>
      </w:r>
      <w:r>
        <w:rPr>
          <w:rFonts w:hint="eastAsia" w:ascii="宋体" w:hAnsi="宋体"/>
          <w:color w:val="auto"/>
          <w:sz w:val="24"/>
          <w:highlight w:val="none"/>
        </w:rPr>
        <w:t>方</w:t>
      </w:r>
      <w:r>
        <w:rPr>
          <w:rFonts w:ascii="宋体" w:hAnsi="宋体"/>
          <w:color w:val="auto"/>
          <w:sz w:val="24"/>
          <w:highlight w:val="none"/>
        </w:rPr>
        <w:t>已经详细</w:t>
      </w:r>
      <w:r>
        <w:rPr>
          <w:rFonts w:hint="eastAsia" w:ascii="宋体" w:hAnsi="宋体"/>
          <w:color w:val="auto"/>
          <w:sz w:val="24"/>
          <w:highlight w:val="none"/>
        </w:rPr>
        <w:t>审查</w:t>
      </w:r>
      <w:r>
        <w:rPr>
          <w:rFonts w:ascii="宋体" w:hAnsi="宋体"/>
          <w:color w:val="auto"/>
          <w:sz w:val="24"/>
          <w:highlight w:val="none"/>
        </w:rPr>
        <w:t>了全部</w:t>
      </w:r>
      <w:r>
        <w:rPr>
          <w:rFonts w:hint="eastAsia" w:ascii="宋体" w:hAnsi="宋体"/>
          <w:color w:val="auto"/>
          <w:sz w:val="24"/>
          <w:highlight w:val="none"/>
        </w:rPr>
        <w:t>磋商</w:t>
      </w:r>
      <w:r>
        <w:rPr>
          <w:rFonts w:ascii="宋体" w:hAnsi="宋体"/>
          <w:color w:val="auto"/>
          <w:sz w:val="24"/>
          <w:highlight w:val="none"/>
        </w:rPr>
        <w:t>文件，我方已完全清晰理解</w:t>
      </w:r>
      <w:r>
        <w:rPr>
          <w:rFonts w:hint="eastAsia" w:ascii="宋体" w:hAnsi="宋体"/>
          <w:color w:val="auto"/>
          <w:sz w:val="24"/>
          <w:highlight w:val="none"/>
        </w:rPr>
        <w:t>磋商</w:t>
      </w:r>
      <w:r>
        <w:rPr>
          <w:rFonts w:ascii="宋体" w:hAnsi="宋体"/>
          <w:color w:val="auto"/>
          <w:sz w:val="24"/>
          <w:highlight w:val="none"/>
        </w:rPr>
        <w:t>文件的要求，不存在任何含糊不清和误解之处，同意放弃对这些文件所提出的异议和质疑的权利。</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我方承诺提供的</w:t>
      </w:r>
      <w:r>
        <w:rPr>
          <w:rFonts w:hint="eastAsia" w:ascii="宋体" w:hAnsi="宋体"/>
          <w:color w:val="auto"/>
          <w:sz w:val="24"/>
          <w:highlight w:val="none"/>
        </w:rPr>
        <w:t>磋商响应文件的有效期，从磋商响应文件接收截止之日算起，</w:t>
      </w:r>
      <w:r>
        <w:rPr>
          <w:rFonts w:ascii="宋体" w:hAnsi="宋体"/>
          <w:color w:val="auto"/>
          <w:sz w:val="24"/>
          <w:highlight w:val="none"/>
        </w:rPr>
        <w:t>45个</w:t>
      </w:r>
      <w:r>
        <w:rPr>
          <w:rFonts w:hint="eastAsia" w:ascii="宋体" w:hAnsi="宋体"/>
          <w:color w:val="auto"/>
          <w:sz w:val="24"/>
          <w:highlight w:val="none"/>
        </w:rPr>
        <w:t>“日历天”内保持有效。</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（4）我方愿意提供招标采购单位在磋商文件中要求的所有资料。</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我</w:t>
      </w:r>
      <w:r>
        <w:rPr>
          <w:rFonts w:hint="eastAsia" w:ascii="宋体" w:hAnsi="宋体"/>
          <w:color w:val="auto"/>
          <w:sz w:val="24"/>
          <w:highlight w:val="none"/>
        </w:rPr>
        <w:t>方</w:t>
      </w:r>
      <w:r>
        <w:rPr>
          <w:rFonts w:ascii="宋体" w:hAnsi="宋体"/>
          <w:color w:val="auto"/>
          <w:sz w:val="24"/>
          <w:highlight w:val="none"/>
        </w:rPr>
        <w:t>承诺在本次</w:t>
      </w:r>
      <w:r>
        <w:rPr>
          <w:rFonts w:hint="eastAsia" w:ascii="宋体" w:hAnsi="宋体"/>
          <w:color w:val="auto"/>
          <w:sz w:val="24"/>
          <w:highlight w:val="none"/>
        </w:rPr>
        <w:t>磋商</w:t>
      </w:r>
      <w:r>
        <w:rPr>
          <w:rFonts w:ascii="宋体" w:hAnsi="宋体"/>
          <w:color w:val="auto"/>
          <w:sz w:val="24"/>
          <w:highlight w:val="none"/>
        </w:rPr>
        <w:t>响应中提供的一切文件，无论是原件还是复印件均真实有效，绝无任何虚假、伪造和夸大的成份。否则，愿承担相应的后果和法律责任。</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我</w:t>
      </w:r>
      <w:r>
        <w:rPr>
          <w:rFonts w:hint="eastAsia" w:ascii="宋体" w:hAnsi="宋体"/>
          <w:color w:val="auto"/>
          <w:sz w:val="24"/>
          <w:highlight w:val="none"/>
        </w:rPr>
        <w:t>方</w:t>
      </w:r>
      <w:r>
        <w:rPr>
          <w:rFonts w:ascii="宋体" w:hAnsi="宋体"/>
          <w:color w:val="auto"/>
          <w:sz w:val="24"/>
          <w:highlight w:val="none"/>
        </w:rPr>
        <w:t>尊重评</w:t>
      </w:r>
      <w:r>
        <w:rPr>
          <w:rFonts w:hint="eastAsia" w:ascii="宋体" w:hAnsi="宋体"/>
          <w:color w:val="auto"/>
          <w:sz w:val="24"/>
          <w:highlight w:val="none"/>
        </w:rPr>
        <w:t>审</w:t>
      </w:r>
      <w:r>
        <w:rPr>
          <w:rFonts w:ascii="宋体" w:hAnsi="宋体"/>
          <w:color w:val="auto"/>
          <w:sz w:val="24"/>
          <w:highlight w:val="none"/>
        </w:rPr>
        <w:t>小组所作评定结果</w:t>
      </w:r>
      <w:r>
        <w:rPr>
          <w:rFonts w:hint="eastAsia" w:ascii="宋体" w:hAnsi="宋体"/>
          <w:color w:val="auto"/>
          <w:sz w:val="24"/>
          <w:highlight w:val="none"/>
        </w:rPr>
        <w:t>，</w:t>
      </w:r>
      <w:r>
        <w:rPr>
          <w:rFonts w:ascii="宋体" w:hAnsi="宋体"/>
          <w:color w:val="auto"/>
          <w:sz w:val="24"/>
          <w:highlight w:val="none"/>
        </w:rPr>
        <w:t>同时</w:t>
      </w:r>
      <w:r>
        <w:rPr>
          <w:rFonts w:hint="eastAsia" w:ascii="宋体" w:hAnsi="宋体"/>
          <w:color w:val="auto"/>
          <w:sz w:val="24"/>
          <w:highlight w:val="none"/>
        </w:rPr>
        <w:t>也</w:t>
      </w:r>
      <w:r>
        <w:rPr>
          <w:rFonts w:ascii="宋体" w:hAnsi="宋体"/>
          <w:color w:val="auto"/>
          <w:sz w:val="24"/>
          <w:highlight w:val="none"/>
        </w:rPr>
        <w:t>清楚理解到</w:t>
      </w:r>
      <w:r>
        <w:rPr>
          <w:rFonts w:hint="eastAsia" w:ascii="宋体" w:hAnsi="宋体"/>
          <w:color w:val="auto"/>
          <w:sz w:val="24"/>
          <w:highlight w:val="none"/>
        </w:rPr>
        <w:t>磋商报</w:t>
      </w:r>
      <w:r>
        <w:rPr>
          <w:rFonts w:ascii="宋体" w:hAnsi="宋体"/>
          <w:color w:val="auto"/>
          <w:sz w:val="24"/>
          <w:highlight w:val="none"/>
        </w:rPr>
        <w:t>价最低并非意味着必定获得</w:t>
      </w:r>
      <w:r>
        <w:rPr>
          <w:rFonts w:hint="eastAsia" w:ascii="宋体" w:hAnsi="宋体"/>
          <w:color w:val="auto"/>
          <w:sz w:val="24"/>
          <w:highlight w:val="none"/>
        </w:rPr>
        <w:t>中标</w:t>
      </w:r>
      <w:r>
        <w:rPr>
          <w:rFonts w:ascii="宋体" w:hAnsi="宋体"/>
          <w:color w:val="auto"/>
          <w:sz w:val="24"/>
          <w:highlight w:val="none"/>
        </w:rPr>
        <w:t>资格。</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（7）我方愿意按磋商文件的规定交纳磋商保证金，并同意供应商须知中关于没收磋商保证金的规定。</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（8）如果我方中标成交，我方愿意按磋商文件的规定支付招标代理服务费和评委费；</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（9）</w:t>
      </w:r>
      <w:r>
        <w:rPr>
          <w:rFonts w:ascii="宋体" w:hAnsi="宋体"/>
          <w:color w:val="auto"/>
          <w:sz w:val="24"/>
          <w:highlight w:val="none"/>
        </w:rPr>
        <w:t>一旦我方成交</w:t>
      </w:r>
      <w:r>
        <w:rPr>
          <w:rFonts w:hint="eastAsia" w:ascii="宋体" w:hAnsi="宋体"/>
          <w:color w:val="auto"/>
          <w:sz w:val="24"/>
          <w:highlight w:val="none"/>
        </w:rPr>
        <w:t>，</w:t>
      </w:r>
      <w:r>
        <w:rPr>
          <w:rFonts w:ascii="宋体" w:hAnsi="宋体"/>
          <w:color w:val="auto"/>
          <w:sz w:val="24"/>
          <w:highlight w:val="none"/>
        </w:rPr>
        <w:t>我方将根据</w:t>
      </w:r>
      <w:r>
        <w:rPr>
          <w:rFonts w:hint="eastAsia" w:ascii="宋体" w:hAnsi="宋体"/>
          <w:color w:val="auto"/>
          <w:sz w:val="24"/>
          <w:highlight w:val="none"/>
        </w:rPr>
        <w:t>磋商</w:t>
      </w:r>
      <w:r>
        <w:rPr>
          <w:rFonts w:ascii="宋体" w:hAnsi="宋体"/>
          <w:color w:val="auto"/>
          <w:sz w:val="24"/>
          <w:highlight w:val="none"/>
        </w:rPr>
        <w:t>文件的规定，严格履行</w:t>
      </w:r>
      <w:r>
        <w:rPr>
          <w:rFonts w:hint="eastAsia" w:ascii="宋体" w:hAnsi="宋体"/>
          <w:color w:val="auto"/>
          <w:sz w:val="24"/>
          <w:highlight w:val="none"/>
        </w:rPr>
        <w:t>磋商文件中规定的每一项要求，按期、按质、按量履行合同的义务。</w:t>
      </w:r>
    </w:p>
    <w:p>
      <w:pPr>
        <w:snapToGrid w:val="0"/>
        <w:spacing w:line="360" w:lineRule="auto"/>
        <w:ind w:firstLine="2400" w:firstLineChars="1000"/>
        <w:jc w:val="right"/>
        <w:rPr>
          <w:rFonts w:ascii="宋体" w:hAnsi="宋体"/>
          <w:color w:val="auto"/>
          <w:sz w:val="24"/>
          <w:highlight w:val="none"/>
        </w:rPr>
      </w:pPr>
      <w:r>
        <w:rPr>
          <w:rFonts w:hint="eastAsia" w:ascii="宋体" w:hAnsi="宋体"/>
          <w:color w:val="auto"/>
          <w:sz w:val="24"/>
          <w:highlight w:val="none"/>
        </w:rPr>
        <w:t>磋商</w:t>
      </w:r>
      <w:r>
        <w:rPr>
          <w:rFonts w:ascii="宋体" w:hAnsi="宋体"/>
          <w:color w:val="auto"/>
          <w:sz w:val="24"/>
          <w:highlight w:val="none"/>
        </w:rPr>
        <w:t>响应</w:t>
      </w:r>
      <w:r>
        <w:rPr>
          <w:rFonts w:hint="eastAsia" w:ascii="宋体" w:hAnsi="宋体"/>
          <w:color w:val="auto"/>
          <w:sz w:val="24"/>
          <w:highlight w:val="none"/>
        </w:rPr>
        <w:t>供应商</w:t>
      </w:r>
      <w:r>
        <w:rPr>
          <w:rFonts w:ascii="宋体" w:hAnsi="宋体"/>
          <w:color w:val="auto"/>
          <w:sz w:val="24"/>
          <w:highlight w:val="none"/>
        </w:rPr>
        <w:t>：（加盖公章）</w:t>
      </w:r>
    </w:p>
    <w:p>
      <w:pPr>
        <w:snapToGrid w:val="0"/>
        <w:spacing w:line="360" w:lineRule="auto"/>
        <w:ind w:firstLine="2400" w:firstLineChars="1000"/>
        <w:jc w:val="right"/>
        <w:rPr>
          <w:rFonts w:ascii="宋体" w:hAnsi="宋体"/>
          <w:color w:val="auto"/>
          <w:sz w:val="24"/>
          <w:highlight w:val="none"/>
        </w:rPr>
      </w:pPr>
      <w:r>
        <w:rPr>
          <w:rFonts w:ascii="宋体" w:hAnsi="宋体"/>
          <w:color w:val="auto"/>
          <w:sz w:val="24"/>
          <w:highlight w:val="none"/>
        </w:rPr>
        <w:t>法定代表人或</w:t>
      </w:r>
      <w:r>
        <w:rPr>
          <w:rFonts w:hint="eastAsia" w:ascii="宋体" w:hAnsi="宋体"/>
          <w:color w:val="auto"/>
          <w:sz w:val="24"/>
          <w:highlight w:val="none"/>
        </w:rPr>
        <w:t>委托代理</w:t>
      </w:r>
      <w:r>
        <w:rPr>
          <w:rFonts w:ascii="宋体" w:hAnsi="宋体"/>
          <w:color w:val="auto"/>
          <w:sz w:val="24"/>
          <w:highlight w:val="none"/>
        </w:rPr>
        <w:t>人：</w:t>
      </w:r>
      <w:r>
        <w:rPr>
          <w:rFonts w:hint="eastAsia" w:ascii="宋体" w:hAnsi="宋体"/>
          <w:bCs/>
          <w:color w:val="auto"/>
          <w:sz w:val="24"/>
          <w:highlight w:val="none"/>
        </w:rPr>
        <w:t>（亲笔签名）</w:t>
      </w:r>
    </w:p>
    <w:p>
      <w:pPr>
        <w:snapToGrid w:val="0"/>
        <w:spacing w:line="360" w:lineRule="auto"/>
        <w:ind w:firstLine="2400" w:firstLineChars="1000"/>
        <w:jc w:val="right"/>
        <w:rPr>
          <w:rFonts w:ascii="宋体" w:hAnsi="宋体"/>
          <w:color w:val="auto"/>
          <w:sz w:val="24"/>
          <w:highlight w:val="none"/>
        </w:rPr>
      </w:pPr>
      <w:r>
        <w:rPr>
          <w:rFonts w:hint="eastAsia" w:ascii="宋体" w:hAnsi="宋体"/>
          <w:color w:val="auto"/>
          <w:sz w:val="24"/>
          <w:highlight w:val="none"/>
        </w:rPr>
        <w:t xml:space="preserve">   年      月     日</w:t>
      </w:r>
    </w:p>
    <w:p>
      <w:pPr>
        <w:pStyle w:val="2"/>
        <w:rPr>
          <w:color w:val="auto"/>
          <w:highlight w:val="none"/>
        </w:rPr>
      </w:pPr>
      <w:r>
        <w:rPr>
          <w:color w:val="auto"/>
          <w:highlight w:val="none"/>
        </w:rPr>
        <w:br w:type="page"/>
      </w:r>
    </w:p>
    <w:p>
      <w:pPr>
        <w:snapToGrid w:val="0"/>
        <w:spacing w:line="360" w:lineRule="auto"/>
        <w:ind w:firstLine="2400" w:firstLineChars="1000"/>
        <w:jc w:val="right"/>
        <w:rPr>
          <w:rFonts w:ascii="宋体" w:hAnsi="宋体"/>
          <w:color w:val="auto"/>
          <w:sz w:val="24"/>
          <w:highlight w:val="none"/>
        </w:rPr>
      </w:pPr>
    </w:p>
    <w:p>
      <w:pPr>
        <w:tabs>
          <w:tab w:val="left" w:pos="3375"/>
        </w:tabs>
        <w:autoSpaceDE w:val="0"/>
        <w:autoSpaceDN w:val="0"/>
        <w:adjustRightInd w:val="0"/>
        <w:snapToGrid w:val="0"/>
        <w:spacing w:line="360" w:lineRule="auto"/>
        <w:contextualSpacing/>
        <w:rPr>
          <w:rFonts w:ascii="宋体" w:hAnsi="宋体" w:cs="宋体"/>
          <w:color w:val="auto"/>
          <w:sz w:val="28"/>
          <w:szCs w:val="28"/>
          <w:highlight w:val="none"/>
        </w:rPr>
      </w:pPr>
      <w:r>
        <w:rPr>
          <w:rFonts w:hint="eastAsia" w:ascii="宋体" w:hAnsi="宋体" w:cs="宋体"/>
          <w:color w:val="auto"/>
          <w:sz w:val="28"/>
          <w:szCs w:val="28"/>
          <w:highlight w:val="none"/>
        </w:rPr>
        <w:t>第三部分格式：</w:t>
      </w:r>
    </w:p>
    <w:p>
      <w:pPr>
        <w:snapToGrid w:val="0"/>
        <w:spacing w:line="360" w:lineRule="auto"/>
        <w:contextualSpacing/>
        <w:rPr>
          <w:rFonts w:ascii="宋体" w:hAnsi="宋体" w:cs="宋体"/>
          <w:color w:val="auto"/>
          <w:sz w:val="32"/>
          <w:szCs w:val="32"/>
          <w:highlight w:val="none"/>
        </w:rPr>
      </w:pPr>
    </w:p>
    <w:p>
      <w:pPr>
        <w:autoSpaceDE w:val="0"/>
        <w:autoSpaceDN w:val="0"/>
        <w:adjustRightInd w:val="0"/>
        <w:spacing w:line="360" w:lineRule="auto"/>
        <w:jc w:val="center"/>
        <w:rPr>
          <w:rFonts w:ascii="宋体" w:hAnsi="宋体" w:cs="宋体"/>
          <w:b/>
          <w:color w:val="auto"/>
          <w:sz w:val="32"/>
          <w:szCs w:val="32"/>
          <w:highlight w:val="none"/>
        </w:rPr>
      </w:pPr>
    </w:p>
    <w:p>
      <w:pPr>
        <w:autoSpaceDE w:val="0"/>
        <w:autoSpaceDN w:val="0"/>
        <w:adjustRightInd w:val="0"/>
        <w:spacing w:line="360" w:lineRule="auto"/>
        <w:jc w:val="center"/>
        <w:rPr>
          <w:rFonts w:ascii="宋体" w:hAnsi="宋体" w:cs="宋体"/>
          <w:b/>
          <w:color w:val="auto"/>
          <w:sz w:val="48"/>
          <w:szCs w:val="48"/>
          <w:highlight w:val="none"/>
        </w:rPr>
      </w:pPr>
      <w:r>
        <w:rPr>
          <w:rFonts w:hint="eastAsia" w:ascii="宋体" w:hAnsi="宋体" w:cs="宋体"/>
          <w:b/>
          <w:color w:val="auto"/>
          <w:sz w:val="44"/>
          <w:szCs w:val="44"/>
          <w:highlight w:val="none"/>
        </w:rPr>
        <w:t>南通港天生港区横港沙作业区10万吨级粮油泊位工程通航条件论证及专用航标设置方案报告编制项目</w:t>
      </w:r>
    </w:p>
    <w:p>
      <w:pPr>
        <w:pStyle w:val="2"/>
        <w:spacing w:line="360" w:lineRule="auto"/>
        <w:rPr>
          <w:color w:val="auto"/>
          <w:highlight w:val="none"/>
        </w:rPr>
      </w:pPr>
    </w:p>
    <w:p>
      <w:pPr>
        <w:spacing w:after="60" w:line="360" w:lineRule="auto"/>
        <w:ind w:firstLine="2701" w:firstLineChars="1050"/>
        <w:rPr>
          <w:rFonts w:ascii="宋体" w:hAnsi="宋体" w:cs="宋体"/>
          <w:b/>
          <w:bCs/>
          <w:color w:val="auto"/>
          <w:sz w:val="32"/>
          <w:szCs w:val="32"/>
          <w:highlight w:val="none"/>
        </w:rPr>
      </w:pPr>
      <w:r>
        <w:rPr>
          <w:rFonts w:hint="eastAsia" w:ascii="宋体" w:hAnsi="宋体" w:cs="宋体"/>
          <w:b/>
          <w:color w:val="auto"/>
          <w:w w:val="80"/>
          <w:sz w:val="32"/>
          <w:szCs w:val="32"/>
          <w:highlight w:val="none"/>
        </w:rPr>
        <w:t>项目编号：</w:t>
      </w:r>
      <w:r>
        <w:rPr>
          <w:rFonts w:hint="eastAsia" w:ascii="宋体" w:hAnsi="宋体" w:cs="宋体"/>
          <w:b/>
          <w:bCs/>
          <w:color w:val="auto"/>
          <w:sz w:val="32"/>
          <w:szCs w:val="32"/>
          <w:highlight w:val="none"/>
        </w:rPr>
        <w:t>响应文件</w:t>
      </w:r>
    </w:p>
    <w:p>
      <w:pPr>
        <w:spacing w:after="60"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（价格响应文件）</w:t>
      </w:r>
    </w:p>
    <w:p>
      <w:pPr>
        <w:spacing w:after="60" w:line="360" w:lineRule="auto"/>
        <w:jc w:val="center"/>
        <w:rPr>
          <w:rFonts w:ascii="宋体" w:hAnsi="宋体" w:cs="宋体"/>
          <w:b/>
          <w:bCs/>
          <w:color w:val="auto"/>
          <w:sz w:val="72"/>
          <w:szCs w:val="72"/>
          <w:highlight w:val="none"/>
        </w:rPr>
      </w:pPr>
    </w:p>
    <w:p>
      <w:pPr>
        <w:spacing w:after="60" w:line="360" w:lineRule="auto"/>
        <w:jc w:val="center"/>
        <w:rPr>
          <w:rFonts w:ascii="宋体" w:hAnsi="宋体" w:cs="宋体"/>
          <w:b/>
          <w:bCs/>
          <w:color w:val="auto"/>
          <w:sz w:val="72"/>
          <w:szCs w:val="72"/>
          <w:highlight w:val="none"/>
        </w:rPr>
      </w:pPr>
    </w:p>
    <w:p>
      <w:pPr>
        <w:spacing w:after="60" w:line="360" w:lineRule="auto"/>
        <w:jc w:val="center"/>
        <w:rPr>
          <w:rFonts w:ascii="宋体" w:hAnsi="宋体" w:cs="宋体"/>
          <w:b/>
          <w:bCs/>
          <w:color w:val="auto"/>
          <w:sz w:val="72"/>
          <w:szCs w:val="72"/>
          <w:highlight w:val="none"/>
        </w:rPr>
      </w:pP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供应商（盖公章）：</w:t>
      </w:r>
    </w:p>
    <w:p>
      <w:pPr>
        <w:spacing w:line="360" w:lineRule="auto"/>
        <w:ind w:firstLine="482" w:firstLineChars="200"/>
        <w:rPr>
          <w:rFonts w:ascii="宋体" w:hAnsi="宋体" w:cs="宋体"/>
          <w:b/>
          <w:color w:val="auto"/>
          <w:sz w:val="24"/>
          <w:highlight w:val="none"/>
          <w:u w:val="single"/>
        </w:rPr>
      </w:pPr>
      <w:r>
        <w:rPr>
          <w:rFonts w:hint="eastAsia" w:ascii="宋体" w:hAnsi="宋体" w:cs="宋体"/>
          <w:b/>
          <w:color w:val="auto"/>
          <w:sz w:val="24"/>
          <w:highlight w:val="none"/>
        </w:rPr>
        <w:t>法定代表人（或其委托代理人）（亲笔签名）：</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日    期：</w:t>
      </w:r>
    </w:p>
    <w:p>
      <w:pPr>
        <w:pStyle w:val="2"/>
        <w:spacing w:line="360" w:lineRule="auto"/>
        <w:rPr>
          <w:color w:val="auto"/>
          <w:highlight w:val="none"/>
        </w:rPr>
      </w:pPr>
    </w:p>
    <w:p>
      <w:pPr>
        <w:rPr>
          <w:rFonts w:ascii="宋体" w:hAnsi="宋体" w:cs="宋体"/>
          <w:color w:val="auto"/>
          <w:sz w:val="32"/>
          <w:szCs w:val="32"/>
          <w:highlight w:val="none"/>
        </w:rPr>
      </w:pPr>
      <w:r>
        <w:rPr>
          <w:rFonts w:hint="eastAsia" w:ascii="宋体" w:hAnsi="宋体" w:cs="宋体"/>
          <w:color w:val="auto"/>
          <w:sz w:val="32"/>
          <w:szCs w:val="32"/>
          <w:highlight w:val="none"/>
        </w:rPr>
        <w:br w:type="page"/>
      </w:r>
    </w:p>
    <w:p>
      <w:pPr>
        <w:snapToGrid w:val="0"/>
        <w:spacing w:line="360" w:lineRule="auto"/>
        <w:contextualSpacing/>
        <w:rPr>
          <w:rFonts w:ascii="宋体" w:hAnsi="宋体" w:cs="宋体"/>
          <w:color w:val="auto"/>
          <w:sz w:val="32"/>
          <w:szCs w:val="32"/>
          <w:highlight w:val="none"/>
        </w:rPr>
      </w:pPr>
      <w:r>
        <w:rPr>
          <w:rFonts w:hint="eastAsia" w:ascii="宋体" w:hAnsi="宋体" w:cs="宋体"/>
          <w:color w:val="auto"/>
          <w:sz w:val="32"/>
          <w:szCs w:val="32"/>
          <w:highlight w:val="none"/>
        </w:rPr>
        <w:t>附件1：</w:t>
      </w:r>
    </w:p>
    <w:p>
      <w:pPr>
        <w:snapToGrid w:val="0"/>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磋商报价总表</w:t>
      </w:r>
    </w:p>
    <w:tbl>
      <w:tblPr>
        <w:tblStyle w:val="14"/>
        <w:tblW w:w="9597" w:type="dxa"/>
        <w:tblInd w:w="95" w:type="dxa"/>
        <w:tblLayout w:type="fixed"/>
        <w:tblCellMar>
          <w:top w:w="0" w:type="dxa"/>
          <w:left w:w="108" w:type="dxa"/>
          <w:bottom w:w="0" w:type="dxa"/>
          <w:right w:w="108" w:type="dxa"/>
        </w:tblCellMar>
      </w:tblPr>
      <w:tblGrid>
        <w:gridCol w:w="6392"/>
        <w:gridCol w:w="236"/>
        <w:gridCol w:w="236"/>
        <w:gridCol w:w="1513"/>
        <w:gridCol w:w="980"/>
        <w:gridCol w:w="240"/>
      </w:tblGrid>
      <w:tr>
        <w:tblPrEx>
          <w:tblCellMar>
            <w:top w:w="0" w:type="dxa"/>
            <w:left w:w="108" w:type="dxa"/>
            <w:bottom w:w="0" w:type="dxa"/>
            <w:right w:w="108" w:type="dxa"/>
          </w:tblCellMar>
        </w:tblPrEx>
        <w:trPr>
          <w:trHeight w:val="405" w:hRule="atLeast"/>
        </w:trPr>
        <w:tc>
          <w:tcPr>
            <w:tcW w:w="6392" w:type="dxa"/>
            <w:tcBorders>
              <w:top w:val="nil"/>
              <w:left w:val="nil"/>
              <w:bottom w:val="nil"/>
              <w:right w:val="nil"/>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项目名称：</w:t>
            </w:r>
          </w:p>
        </w:tc>
        <w:tc>
          <w:tcPr>
            <w:tcW w:w="236" w:type="dxa"/>
            <w:tcBorders>
              <w:top w:val="nil"/>
              <w:left w:val="nil"/>
              <w:bottom w:val="nil"/>
              <w:right w:val="nil"/>
            </w:tcBorders>
            <w:noWrap/>
            <w:vAlign w:val="center"/>
          </w:tcPr>
          <w:p>
            <w:pPr>
              <w:widowControl/>
              <w:spacing w:line="360" w:lineRule="auto"/>
              <w:jc w:val="left"/>
              <w:rPr>
                <w:rFonts w:ascii="宋体" w:hAnsi="宋体" w:cs="宋体"/>
                <w:color w:val="auto"/>
                <w:kern w:val="0"/>
                <w:sz w:val="24"/>
                <w:highlight w:val="none"/>
              </w:rPr>
            </w:pPr>
          </w:p>
        </w:tc>
        <w:tc>
          <w:tcPr>
            <w:tcW w:w="236" w:type="dxa"/>
            <w:tcBorders>
              <w:top w:val="nil"/>
              <w:left w:val="nil"/>
              <w:bottom w:val="nil"/>
              <w:right w:val="nil"/>
            </w:tcBorders>
            <w:noWrap/>
            <w:vAlign w:val="center"/>
          </w:tcPr>
          <w:p>
            <w:pPr>
              <w:widowControl/>
              <w:spacing w:line="360" w:lineRule="auto"/>
              <w:jc w:val="left"/>
              <w:rPr>
                <w:rFonts w:ascii="宋体" w:hAnsi="宋体" w:cs="宋体"/>
                <w:color w:val="auto"/>
                <w:kern w:val="0"/>
                <w:sz w:val="24"/>
                <w:highlight w:val="none"/>
              </w:rPr>
            </w:pPr>
          </w:p>
        </w:tc>
        <w:tc>
          <w:tcPr>
            <w:tcW w:w="2493" w:type="dxa"/>
            <w:gridSpan w:val="2"/>
            <w:tcBorders>
              <w:top w:val="nil"/>
              <w:left w:val="nil"/>
              <w:bottom w:val="nil"/>
              <w:right w:val="nil"/>
            </w:tcBorders>
            <w:noWrap/>
            <w:vAlign w:val="center"/>
          </w:tcPr>
          <w:p>
            <w:pPr>
              <w:widowControl/>
              <w:spacing w:line="360" w:lineRule="auto"/>
              <w:jc w:val="left"/>
              <w:rPr>
                <w:rFonts w:ascii="宋体" w:hAnsi="宋体" w:cs="宋体"/>
                <w:color w:val="auto"/>
                <w:kern w:val="0"/>
                <w:sz w:val="24"/>
                <w:highlight w:val="none"/>
              </w:rPr>
            </w:pPr>
          </w:p>
        </w:tc>
        <w:tc>
          <w:tcPr>
            <w:tcW w:w="240" w:type="dxa"/>
            <w:tcBorders>
              <w:top w:val="nil"/>
              <w:left w:val="nil"/>
              <w:bottom w:val="nil"/>
              <w:right w:val="nil"/>
            </w:tcBorders>
            <w:noWrap/>
            <w:vAlign w:val="center"/>
          </w:tcPr>
          <w:p>
            <w:pPr>
              <w:widowControl/>
              <w:spacing w:line="360" w:lineRule="auto"/>
              <w:jc w:val="left"/>
              <w:rPr>
                <w:rFonts w:ascii="宋体" w:hAnsi="宋体" w:cs="宋体"/>
                <w:color w:val="auto"/>
                <w:kern w:val="0"/>
                <w:sz w:val="24"/>
                <w:highlight w:val="none"/>
              </w:rPr>
            </w:pPr>
          </w:p>
        </w:tc>
      </w:tr>
      <w:tr>
        <w:tblPrEx>
          <w:tblCellMar>
            <w:top w:w="0" w:type="dxa"/>
            <w:left w:w="108" w:type="dxa"/>
            <w:bottom w:w="0" w:type="dxa"/>
            <w:right w:w="108" w:type="dxa"/>
          </w:tblCellMar>
        </w:tblPrEx>
        <w:trPr>
          <w:trHeight w:val="420" w:hRule="atLeast"/>
        </w:trPr>
        <w:tc>
          <w:tcPr>
            <w:tcW w:w="6392" w:type="dxa"/>
            <w:tcBorders>
              <w:top w:val="nil"/>
              <w:left w:val="nil"/>
              <w:bottom w:val="nil"/>
              <w:right w:val="nil"/>
            </w:tcBorders>
            <w:noWrap/>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项目编号：</w:t>
            </w:r>
          </w:p>
        </w:tc>
        <w:tc>
          <w:tcPr>
            <w:tcW w:w="236" w:type="dxa"/>
            <w:tcBorders>
              <w:top w:val="nil"/>
              <w:left w:val="nil"/>
              <w:bottom w:val="nil"/>
              <w:right w:val="nil"/>
            </w:tcBorders>
            <w:noWrap/>
            <w:vAlign w:val="center"/>
          </w:tcPr>
          <w:p>
            <w:pPr>
              <w:widowControl/>
              <w:spacing w:line="360" w:lineRule="auto"/>
              <w:jc w:val="left"/>
              <w:rPr>
                <w:rFonts w:ascii="宋体" w:hAnsi="宋体" w:cs="宋体"/>
                <w:color w:val="auto"/>
                <w:kern w:val="0"/>
                <w:sz w:val="24"/>
                <w:highlight w:val="none"/>
              </w:rPr>
            </w:pPr>
          </w:p>
        </w:tc>
        <w:tc>
          <w:tcPr>
            <w:tcW w:w="236" w:type="dxa"/>
            <w:tcBorders>
              <w:top w:val="nil"/>
              <w:left w:val="nil"/>
              <w:bottom w:val="nil"/>
              <w:right w:val="nil"/>
            </w:tcBorders>
            <w:noWrap/>
            <w:vAlign w:val="center"/>
          </w:tcPr>
          <w:p>
            <w:pPr>
              <w:widowControl/>
              <w:spacing w:line="360" w:lineRule="auto"/>
              <w:jc w:val="left"/>
              <w:rPr>
                <w:rFonts w:ascii="宋体" w:hAnsi="宋体" w:cs="宋体"/>
                <w:color w:val="auto"/>
                <w:kern w:val="0"/>
                <w:sz w:val="24"/>
                <w:highlight w:val="none"/>
              </w:rPr>
            </w:pPr>
          </w:p>
        </w:tc>
        <w:tc>
          <w:tcPr>
            <w:tcW w:w="2493" w:type="dxa"/>
            <w:gridSpan w:val="2"/>
            <w:tcBorders>
              <w:top w:val="nil"/>
              <w:left w:val="nil"/>
              <w:bottom w:val="nil"/>
              <w:right w:val="nil"/>
            </w:tcBorders>
            <w:noWrap/>
            <w:vAlign w:val="center"/>
          </w:tcPr>
          <w:p>
            <w:pPr>
              <w:widowControl/>
              <w:spacing w:line="360" w:lineRule="auto"/>
              <w:jc w:val="left"/>
              <w:rPr>
                <w:rFonts w:ascii="宋体" w:hAnsi="宋体" w:cs="宋体"/>
                <w:color w:val="auto"/>
                <w:kern w:val="0"/>
                <w:sz w:val="24"/>
                <w:highlight w:val="none"/>
              </w:rPr>
            </w:pPr>
          </w:p>
        </w:tc>
        <w:tc>
          <w:tcPr>
            <w:tcW w:w="240" w:type="dxa"/>
            <w:tcBorders>
              <w:top w:val="nil"/>
              <w:left w:val="nil"/>
              <w:bottom w:val="nil"/>
              <w:right w:val="nil"/>
            </w:tcBorders>
            <w:noWrap/>
            <w:vAlign w:val="center"/>
          </w:tcPr>
          <w:p>
            <w:pPr>
              <w:widowControl/>
              <w:spacing w:line="360" w:lineRule="auto"/>
              <w:jc w:val="left"/>
              <w:rPr>
                <w:rFonts w:ascii="宋体" w:hAnsi="宋体" w:cs="宋体"/>
                <w:color w:val="auto"/>
                <w:kern w:val="0"/>
                <w:sz w:val="24"/>
                <w:highlight w:val="none"/>
              </w:rPr>
            </w:pPr>
          </w:p>
        </w:tc>
      </w:tr>
      <w:tr>
        <w:tblPrEx>
          <w:tblCellMar>
            <w:top w:w="0" w:type="dxa"/>
            <w:left w:w="108" w:type="dxa"/>
            <w:bottom w:w="0" w:type="dxa"/>
            <w:right w:w="108" w:type="dxa"/>
          </w:tblCellMar>
        </w:tblPrEx>
        <w:trPr>
          <w:gridAfter w:val="2"/>
          <w:wAfter w:w="1220" w:type="dxa"/>
          <w:trHeight w:val="383" w:hRule="atLeast"/>
        </w:trPr>
        <w:tc>
          <w:tcPr>
            <w:tcW w:w="639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投标总报价</w:t>
            </w:r>
          </w:p>
        </w:tc>
        <w:tc>
          <w:tcPr>
            <w:tcW w:w="1985"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大写：</w:t>
            </w:r>
          </w:p>
        </w:tc>
      </w:tr>
      <w:tr>
        <w:tblPrEx>
          <w:tblCellMar>
            <w:top w:w="0" w:type="dxa"/>
            <w:left w:w="108" w:type="dxa"/>
            <w:bottom w:w="0" w:type="dxa"/>
            <w:right w:w="108" w:type="dxa"/>
          </w:tblCellMar>
        </w:tblPrEx>
        <w:trPr>
          <w:gridAfter w:val="2"/>
          <w:wAfter w:w="1220" w:type="dxa"/>
          <w:trHeight w:val="417" w:hRule="atLeast"/>
        </w:trPr>
        <w:tc>
          <w:tcPr>
            <w:tcW w:w="63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4"/>
                <w:highlight w:val="none"/>
              </w:rPr>
            </w:pPr>
          </w:p>
        </w:tc>
        <w:tc>
          <w:tcPr>
            <w:tcW w:w="1985" w:type="dxa"/>
            <w:gridSpan w:val="3"/>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小写：</w:t>
            </w:r>
          </w:p>
        </w:tc>
      </w:tr>
    </w:tbl>
    <w:p>
      <w:pPr>
        <w:snapToGrid w:val="0"/>
        <w:spacing w:line="360" w:lineRule="auto"/>
        <w:ind w:firstLine="480" w:firstLineChars="200"/>
        <w:contextualSpacing/>
        <w:jc w:val="left"/>
        <w:rPr>
          <w:rFonts w:ascii="宋体" w:hAnsi="宋体" w:cs="宋体"/>
          <w:color w:val="auto"/>
          <w:sz w:val="24"/>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供应商（盖单位公章）：</w:t>
      </w:r>
    </w:p>
    <w:p>
      <w:pPr>
        <w:kinsoku w:val="0"/>
        <w:topLinePunct/>
        <w:snapToGrid w:val="0"/>
        <w:spacing w:line="360" w:lineRule="auto"/>
        <w:rPr>
          <w:rFonts w:ascii="宋体" w:hAnsi="宋体" w:cs="宋体"/>
          <w:color w:val="auto"/>
          <w:sz w:val="24"/>
          <w:highlight w:val="none"/>
        </w:rPr>
      </w:pPr>
      <w:r>
        <w:rPr>
          <w:rFonts w:hint="eastAsia" w:ascii="宋体" w:hAnsi="宋体" w:cs="宋体"/>
          <w:color w:val="auto"/>
          <w:sz w:val="24"/>
          <w:highlight w:val="none"/>
        </w:rPr>
        <w:t>法定代表人或委托代理人（亲笔签名）：</w:t>
      </w:r>
    </w:p>
    <w:p>
      <w:pPr>
        <w:snapToGrid w:val="0"/>
        <w:spacing w:line="360" w:lineRule="auto"/>
        <w:ind w:firstLine="1200" w:firstLineChars="500"/>
        <w:rPr>
          <w:rFonts w:ascii="宋体" w:hAnsi="宋体" w:cs="宋体"/>
          <w:color w:val="auto"/>
          <w:sz w:val="24"/>
          <w:highlight w:val="none"/>
        </w:rPr>
      </w:pPr>
      <w:r>
        <w:rPr>
          <w:rFonts w:hint="eastAsia" w:ascii="宋体" w:hAnsi="宋体" w:cs="宋体"/>
          <w:color w:val="auto"/>
          <w:sz w:val="24"/>
          <w:highlight w:val="none"/>
        </w:rPr>
        <w:t>年    月    日</w:t>
      </w:r>
    </w:p>
    <w:p>
      <w:pPr>
        <w:snapToGrid w:val="0"/>
        <w:spacing w:line="360" w:lineRule="auto"/>
        <w:ind w:firstLine="480" w:firstLineChars="200"/>
        <w:contextualSpacing/>
        <w:jc w:val="left"/>
        <w:rPr>
          <w:rFonts w:ascii="宋体" w:hAnsi="宋体" w:cs="宋体"/>
          <w:color w:val="auto"/>
          <w:sz w:val="24"/>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pStyle w:val="2"/>
        <w:spacing w:line="360" w:lineRule="auto"/>
        <w:rPr>
          <w:color w:val="auto"/>
          <w:highlight w:val="none"/>
        </w:rPr>
      </w:pPr>
    </w:p>
    <w:p>
      <w:pPr>
        <w:snapToGrid w:val="0"/>
        <w:spacing w:line="360" w:lineRule="auto"/>
        <w:ind w:firstLine="482" w:firstLineChars="200"/>
        <w:contextualSpacing/>
        <w:jc w:val="left"/>
        <w:rPr>
          <w:rFonts w:ascii="宋体" w:hAnsi="宋体" w:cs="宋体"/>
          <w:b/>
          <w:color w:val="auto"/>
          <w:sz w:val="24"/>
          <w:highlight w:val="none"/>
        </w:rPr>
      </w:pPr>
      <w:r>
        <w:rPr>
          <w:rFonts w:hint="eastAsia" w:ascii="宋体" w:hAnsi="宋体" w:cs="宋体"/>
          <w:b/>
          <w:color w:val="auto"/>
          <w:sz w:val="24"/>
          <w:highlight w:val="none"/>
        </w:rPr>
        <w:t>注：</w:t>
      </w:r>
      <w:r>
        <w:rPr>
          <w:rFonts w:hint="eastAsia" w:ascii="宋体" w:hAnsi="宋体" w:cs="宋体"/>
          <w:b/>
          <w:color w:val="auto"/>
          <w:kern w:val="0"/>
          <w:sz w:val="24"/>
          <w:highlight w:val="none"/>
        </w:rPr>
        <w:t>供应商</w:t>
      </w:r>
      <w:r>
        <w:rPr>
          <w:rFonts w:hint="eastAsia" w:ascii="宋体" w:hAnsi="宋体"/>
          <w:b/>
          <w:color w:val="auto"/>
          <w:sz w:val="24"/>
          <w:highlight w:val="none"/>
        </w:rPr>
        <w:t>此表为首轮报价，最终报价在磋商现场填写。</w:t>
      </w:r>
      <w:r>
        <w:rPr>
          <w:rFonts w:hint="eastAsia" w:ascii="宋体" w:hAnsi="宋体" w:cs="宋体"/>
          <w:b/>
          <w:color w:val="auto"/>
          <w:kern w:val="0"/>
          <w:sz w:val="24"/>
          <w:highlight w:val="none"/>
        </w:rPr>
        <w:t>响应文件密封提交时只需填写磋商报价总计（首次）的报价。</w:t>
      </w:r>
    </w:p>
    <w:p>
      <w:pPr>
        <w:widowControl/>
        <w:spacing w:line="360" w:lineRule="auto"/>
        <w:jc w:val="left"/>
        <w:rPr>
          <w:rFonts w:ascii="宋体" w:hAnsi="宋体" w:cs="宋体"/>
          <w:color w:val="auto"/>
          <w:sz w:val="32"/>
          <w:szCs w:val="32"/>
          <w:highlight w:val="none"/>
        </w:rPr>
      </w:pPr>
      <w:r>
        <w:rPr>
          <w:rFonts w:hint="eastAsia" w:ascii="宋体" w:hAnsi="宋体" w:cs="宋体"/>
          <w:color w:val="auto"/>
          <w:kern w:val="0"/>
          <w:sz w:val="22"/>
          <w:szCs w:val="22"/>
          <w:highlight w:val="none"/>
        </w:rPr>
        <w:br w:type="page"/>
      </w:r>
      <w:r>
        <w:rPr>
          <w:rFonts w:hint="eastAsia" w:ascii="宋体" w:hAnsi="宋体" w:cs="宋体"/>
          <w:color w:val="auto"/>
          <w:sz w:val="32"/>
          <w:szCs w:val="32"/>
          <w:highlight w:val="none"/>
        </w:rPr>
        <w:t>附件2：</w:t>
      </w:r>
      <w:bookmarkStart w:id="55" w:name="_Toc217446086"/>
    </w:p>
    <w:bookmarkEnd w:id="55"/>
    <w:p>
      <w:pPr>
        <w:spacing w:line="360" w:lineRule="auto"/>
        <w:jc w:val="center"/>
        <w:rPr>
          <w:rFonts w:ascii="宋体" w:hAnsi="宋体" w:cs="宋体"/>
          <w:color w:val="auto"/>
          <w:sz w:val="28"/>
          <w:szCs w:val="28"/>
          <w:highlight w:val="none"/>
        </w:rPr>
      </w:pPr>
      <w:r>
        <w:rPr>
          <w:rFonts w:hint="eastAsia" w:ascii="宋体" w:hAnsi="宋体" w:cs="宋体"/>
          <w:b/>
          <w:bCs/>
          <w:color w:val="auto"/>
          <w:sz w:val="32"/>
          <w:szCs w:val="32"/>
          <w:highlight w:val="none"/>
        </w:rPr>
        <w:t>分项报价明细表（格式自拟）</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项目名称：</w:t>
      </w:r>
    </w:p>
    <w:p>
      <w:pPr>
        <w:pStyle w:val="2"/>
        <w:ind w:firstLine="480"/>
        <w:rPr>
          <w:rFonts w:ascii="宋体" w:hAnsi="宋体" w:cs="宋体"/>
          <w:color w:val="auto"/>
          <w:sz w:val="24"/>
          <w:highlight w:val="none"/>
        </w:rPr>
      </w:pPr>
    </w:p>
    <w:p>
      <w:pPr>
        <w:snapToGrid w:val="0"/>
        <w:spacing w:line="360" w:lineRule="auto"/>
        <w:outlineLvl w:val="0"/>
        <w:rPr>
          <w:rFonts w:ascii="宋体" w:hAnsi="宋体" w:cs="宋体"/>
          <w:color w:val="auto"/>
          <w:sz w:val="24"/>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供应商（盖单位公章）：</w:t>
      </w:r>
    </w:p>
    <w:p>
      <w:pPr>
        <w:kinsoku w:val="0"/>
        <w:topLinePunct/>
        <w:snapToGrid w:val="0"/>
        <w:spacing w:line="360" w:lineRule="auto"/>
        <w:rPr>
          <w:rFonts w:ascii="宋体" w:hAnsi="宋体" w:cs="宋体"/>
          <w:color w:val="auto"/>
          <w:sz w:val="24"/>
          <w:highlight w:val="none"/>
        </w:rPr>
      </w:pPr>
      <w:r>
        <w:rPr>
          <w:rFonts w:hint="eastAsia" w:ascii="宋体" w:hAnsi="宋体" w:cs="宋体"/>
          <w:color w:val="auto"/>
          <w:sz w:val="24"/>
          <w:highlight w:val="none"/>
        </w:rPr>
        <w:t>法定代表人或委托代理人（亲笔签名）：</w:t>
      </w:r>
    </w:p>
    <w:p>
      <w:pPr>
        <w:snapToGrid w:val="0"/>
        <w:spacing w:line="360" w:lineRule="auto"/>
        <w:ind w:firstLine="1200" w:firstLineChars="500"/>
        <w:rPr>
          <w:rFonts w:ascii="宋体" w:hAnsi="宋体" w:cs="宋体"/>
          <w:color w:val="auto"/>
          <w:sz w:val="24"/>
          <w:highlight w:val="none"/>
        </w:rPr>
      </w:pPr>
      <w:r>
        <w:rPr>
          <w:rFonts w:hint="eastAsia" w:ascii="宋体" w:hAnsi="宋体" w:cs="宋体"/>
          <w:color w:val="auto"/>
          <w:sz w:val="24"/>
          <w:highlight w:val="none"/>
        </w:rPr>
        <w:t>年    月    日</w:t>
      </w:r>
    </w:p>
    <w:p>
      <w:pPr>
        <w:snapToGrid w:val="0"/>
        <w:spacing w:line="360" w:lineRule="auto"/>
        <w:outlineLvl w:val="0"/>
        <w:rPr>
          <w:rFonts w:ascii="宋体" w:hAnsi="宋体" w:cs="宋体"/>
          <w:color w:val="auto"/>
          <w:sz w:val="24"/>
          <w:highlight w:val="none"/>
        </w:rPr>
      </w:pPr>
    </w:p>
    <w:p>
      <w:pPr>
        <w:snapToGrid w:val="0"/>
        <w:spacing w:line="360" w:lineRule="auto"/>
        <w:outlineLvl w:val="0"/>
        <w:rPr>
          <w:rFonts w:ascii="宋体" w:hAnsi="宋体" w:cs="宋体"/>
          <w:color w:val="auto"/>
          <w:sz w:val="24"/>
          <w:highlight w:val="none"/>
        </w:rPr>
      </w:pPr>
    </w:p>
    <w:p>
      <w:pPr>
        <w:snapToGrid w:val="0"/>
        <w:spacing w:line="360" w:lineRule="auto"/>
        <w:ind w:left="843" w:hanging="843" w:hangingChars="350"/>
        <w:jc w:val="left"/>
        <w:rPr>
          <w:rFonts w:ascii="宋体" w:hAnsi="宋体" w:cs="宋体"/>
          <w:b/>
          <w:bCs/>
          <w:color w:val="auto"/>
          <w:sz w:val="24"/>
          <w:highlight w:val="none"/>
        </w:rPr>
      </w:pPr>
      <w:r>
        <w:rPr>
          <w:rFonts w:hint="eastAsia" w:ascii="宋体" w:hAnsi="宋体" w:cs="宋体"/>
          <w:b/>
          <w:color w:val="auto"/>
          <w:sz w:val="24"/>
          <w:highlight w:val="none"/>
        </w:rPr>
        <w:t>注：1、响应人必须详细报出本项目投标总报价各个组成部分的报价。且</w:t>
      </w:r>
      <w:r>
        <w:rPr>
          <w:rFonts w:hint="eastAsia" w:ascii="宋体" w:hAnsi="宋体" w:cs="宋体"/>
          <w:b/>
          <w:bCs/>
          <w:color w:val="auto"/>
          <w:sz w:val="24"/>
          <w:highlight w:val="none"/>
        </w:rPr>
        <w:t>本表各分项报价合计应当与响应报价总表报价合计相等。</w:t>
      </w:r>
    </w:p>
    <w:p>
      <w:pPr>
        <w:snapToGrid w:val="0"/>
        <w:spacing w:line="360" w:lineRule="auto"/>
        <w:ind w:left="843" w:hanging="843" w:hangingChars="350"/>
        <w:jc w:val="left"/>
        <w:rPr>
          <w:rFonts w:ascii="宋体" w:hAnsi="宋体" w:cs="宋体"/>
          <w:color w:val="auto"/>
          <w:sz w:val="28"/>
          <w:szCs w:val="28"/>
          <w:highlight w:val="none"/>
        </w:rPr>
      </w:pPr>
      <w:r>
        <w:rPr>
          <w:rFonts w:ascii="宋体" w:hAnsi="宋体"/>
          <w:b/>
          <w:color w:val="auto"/>
          <w:sz w:val="24"/>
          <w:highlight w:val="none"/>
        </w:rPr>
        <w:t>2、此表为首轮报价，最终报价在磋商现场填写。</w:t>
      </w:r>
      <w:r>
        <w:rPr>
          <w:rFonts w:hint="eastAsia" w:ascii="宋体" w:hAnsi="宋体" w:cs="宋体"/>
          <w:b/>
          <w:color w:val="auto"/>
          <w:kern w:val="0"/>
          <w:sz w:val="24"/>
          <w:highlight w:val="none"/>
        </w:rPr>
        <w:t>响应文件密封提交时只需填</w:t>
      </w:r>
      <w:r>
        <w:rPr>
          <w:rFonts w:hint="eastAsia" w:ascii="宋体" w:hAnsi="宋体" w:cs="宋体"/>
          <w:b/>
          <w:color w:val="auto"/>
          <w:sz w:val="24"/>
          <w:highlight w:val="none"/>
        </w:rPr>
        <w:t>写分项报价明细表（首次）的报</w:t>
      </w:r>
      <w:r>
        <w:rPr>
          <w:rFonts w:hint="eastAsia" w:ascii="宋体" w:hAnsi="宋体" w:cs="宋体"/>
          <w:b/>
          <w:color w:val="auto"/>
          <w:kern w:val="0"/>
          <w:sz w:val="24"/>
          <w:highlight w:val="none"/>
        </w:rPr>
        <w:t>价。</w:t>
      </w:r>
    </w:p>
    <w:p>
      <w:pPr>
        <w:snapToGrid w:val="0"/>
        <w:spacing w:line="360" w:lineRule="auto"/>
        <w:contextualSpacing/>
        <w:rPr>
          <w:rFonts w:ascii="宋体" w:hAnsi="宋体" w:cs="宋体"/>
          <w:color w:val="auto"/>
          <w:sz w:val="28"/>
          <w:szCs w:val="28"/>
          <w:highlight w:val="none"/>
        </w:rPr>
      </w:pPr>
      <w:r>
        <w:rPr>
          <w:rFonts w:hint="eastAsia" w:ascii="宋体" w:hAnsi="宋体" w:cs="宋体"/>
          <w:color w:val="auto"/>
          <w:sz w:val="28"/>
          <w:szCs w:val="28"/>
          <w:highlight w:val="none"/>
        </w:rPr>
        <w:br w:type="page"/>
      </w:r>
      <w:r>
        <w:rPr>
          <w:rFonts w:hint="eastAsia" w:ascii="宋体" w:hAnsi="宋体" w:cs="宋体"/>
          <w:color w:val="auto"/>
          <w:sz w:val="28"/>
          <w:szCs w:val="28"/>
          <w:highlight w:val="none"/>
        </w:rPr>
        <w:t>附件3：</w:t>
      </w:r>
      <w:r>
        <w:rPr>
          <w:rFonts w:hint="eastAsia" w:ascii="宋体" w:hAnsi="宋体" w:cs="宋体"/>
          <w:b/>
          <w:color w:val="auto"/>
          <w:sz w:val="32"/>
          <w:szCs w:val="32"/>
          <w:highlight w:val="none"/>
        </w:rPr>
        <w:t>《</w:t>
      </w:r>
      <w:r>
        <w:rPr>
          <w:rFonts w:ascii="宋体" w:hAnsi="宋体" w:cs="宋体"/>
          <w:b/>
          <w:color w:val="auto"/>
          <w:sz w:val="32"/>
          <w:szCs w:val="32"/>
          <w:highlight w:val="none"/>
        </w:rPr>
        <w:t>中小企业声明函</w:t>
      </w:r>
      <w:r>
        <w:rPr>
          <w:rFonts w:hint="eastAsia" w:ascii="宋体" w:hAnsi="宋体" w:cs="宋体"/>
          <w:b/>
          <w:color w:val="auto"/>
          <w:sz w:val="32"/>
          <w:szCs w:val="32"/>
          <w:highlight w:val="none"/>
        </w:rPr>
        <w:t>》等（如有）</w:t>
      </w:r>
    </w:p>
    <w:p>
      <w:pPr>
        <w:snapToGrid w:val="0"/>
        <w:spacing w:line="300" w:lineRule="auto"/>
        <w:outlineLvl w:val="0"/>
        <w:rPr>
          <w:color w:val="auto"/>
          <w:sz w:val="28"/>
          <w:szCs w:val="28"/>
          <w:highlight w:val="none"/>
        </w:rPr>
      </w:pPr>
    </w:p>
    <w:p>
      <w:pPr>
        <w:spacing w:before="120" w:beforeLines="50" w:after="120" w:afterLines="50" w:line="300" w:lineRule="auto"/>
        <w:jc w:val="center"/>
        <w:outlineLvl w:val="0"/>
        <w:rPr>
          <w:rFonts w:ascii="宋体" w:hAnsi="宋体"/>
          <w:b/>
          <w:bCs/>
          <w:color w:val="auto"/>
          <w:sz w:val="28"/>
          <w:szCs w:val="28"/>
          <w:highlight w:val="none"/>
          <w:lang w:bidi="zh-CN"/>
        </w:rPr>
      </w:pPr>
      <w:r>
        <w:rPr>
          <w:rFonts w:ascii="宋体" w:hAnsi="宋体"/>
          <w:b/>
          <w:bCs/>
          <w:color w:val="auto"/>
          <w:sz w:val="28"/>
          <w:szCs w:val="28"/>
          <w:highlight w:val="none"/>
          <w:lang w:bidi="zh-CN"/>
        </w:rPr>
        <w:t>中小企业声明函（工程、服务）</w:t>
      </w:r>
    </w:p>
    <w:p>
      <w:pPr>
        <w:spacing w:line="360" w:lineRule="auto"/>
        <w:ind w:firstLine="480" w:firstLineChars="200"/>
        <w:outlineLvl w:val="0"/>
        <w:rPr>
          <w:rFonts w:ascii="宋体" w:hAnsi="宋体"/>
          <w:color w:val="auto"/>
          <w:sz w:val="24"/>
          <w:highlight w:val="none"/>
          <w:lang w:bidi="zh-CN"/>
        </w:rPr>
      </w:pPr>
      <w:r>
        <w:rPr>
          <w:rFonts w:ascii="宋体" w:hAnsi="宋体"/>
          <w:color w:val="auto"/>
          <w:sz w:val="24"/>
          <w:highlight w:val="none"/>
          <w:lang w:bidi="zh-CN"/>
        </w:rPr>
        <w:t>本公司（联合体）郑重声明，根据《政府采购促进中小企业发展管理办法》（财库</w:t>
      </w:r>
      <w:r>
        <w:rPr>
          <w:rFonts w:hint="eastAsia" w:ascii="宋体" w:hAnsi="宋体"/>
          <w:color w:val="auto"/>
          <w:sz w:val="24"/>
          <w:highlight w:val="none"/>
          <w:lang w:bidi="zh-CN"/>
        </w:rPr>
        <w:t>﹝</w:t>
      </w:r>
      <w:r>
        <w:rPr>
          <w:rFonts w:ascii="宋体" w:hAnsi="宋体"/>
          <w:color w:val="auto"/>
          <w:sz w:val="24"/>
          <w:highlight w:val="none"/>
          <w:lang w:bidi="zh-CN"/>
        </w:rPr>
        <w:t>2020</w:t>
      </w:r>
      <w:r>
        <w:rPr>
          <w:rFonts w:hint="eastAsia" w:ascii="宋体" w:hAnsi="宋体"/>
          <w:color w:val="auto"/>
          <w:sz w:val="24"/>
          <w:highlight w:val="none"/>
          <w:lang w:bidi="zh-CN"/>
        </w:rPr>
        <w:t>﹞</w:t>
      </w:r>
      <w:r>
        <w:rPr>
          <w:rFonts w:ascii="宋体" w:hAnsi="宋体"/>
          <w:color w:val="auto"/>
          <w:sz w:val="24"/>
          <w:highlight w:val="none"/>
          <w:lang w:bidi="zh-CN"/>
        </w:rPr>
        <w:t>46 号）的规定，本公司（联合体）参加</w:t>
      </w:r>
      <w:r>
        <w:rPr>
          <w:rFonts w:ascii="宋体" w:hAnsi="宋体"/>
          <w:color w:val="auto"/>
          <w:sz w:val="24"/>
          <w:highlight w:val="none"/>
          <w:u w:val="single"/>
          <w:lang w:bidi="zh-CN"/>
        </w:rPr>
        <w:t>（单位名称）</w:t>
      </w:r>
      <w:r>
        <w:rPr>
          <w:rFonts w:ascii="宋体" w:hAnsi="宋体"/>
          <w:color w:val="auto"/>
          <w:sz w:val="24"/>
          <w:highlight w:val="none"/>
          <w:lang w:bidi="zh-CN"/>
        </w:rPr>
        <w:t>的</w:t>
      </w:r>
      <w:r>
        <w:rPr>
          <w:rFonts w:ascii="宋体" w:hAnsi="宋体"/>
          <w:color w:val="auto"/>
          <w:sz w:val="24"/>
          <w:highlight w:val="none"/>
          <w:u w:val="single"/>
          <w:lang w:bidi="zh-CN"/>
        </w:rPr>
        <w:t>（项目名称）</w:t>
      </w:r>
      <w:r>
        <w:rPr>
          <w:rFonts w:ascii="宋体" w:hAnsi="宋体"/>
          <w:color w:val="auto"/>
          <w:sz w:val="24"/>
          <w:highlight w:val="none"/>
          <w:lang w:bidi="zh-CN"/>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outlineLvl w:val="0"/>
        <w:rPr>
          <w:rFonts w:ascii="宋体" w:hAnsi="宋体"/>
          <w:color w:val="auto"/>
          <w:sz w:val="24"/>
          <w:highlight w:val="none"/>
          <w:lang w:bidi="zh-CN"/>
        </w:rPr>
      </w:pPr>
      <w:r>
        <w:rPr>
          <w:rFonts w:hint="eastAsia" w:ascii="宋体" w:hAnsi="宋体"/>
          <w:color w:val="auto"/>
          <w:sz w:val="24"/>
          <w:highlight w:val="none"/>
          <w:lang w:bidi="zh-CN"/>
        </w:rPr>
        <w:t>1.</w:t>
      </w:r>
      <w:r>
        <w:rPr>
          <w:rFonts w:ascii="宋体" w:hAnsi="宋体"/>
          <w:color w:val="auto"/>
          <w:sz w:val="24"/>
          <w:highlight w:val="none"/>
          <w:u w:val="single"/>
          <w:lang w:bidi="zh-CN"/>
        </w:rPr>
        <w:t>（标的名称）</w:t>
      </w:r>
      <w:r>
        <w:rPr>
          <w:rFonts w:ascii="宋体" w:hAnsi="宋体"/>
          <w:color w:val="auto"/>
          <w:sz w:val="24"/>
          <w:highlight w:val="none"/>
          <w:lang w:bidi="zh-CN"/>
        </w:rPr>
        <w:t>，属于（</w:t>
      </w:r>
      <w:r>
        <w:rPr>
          <w:rFonts w:ascii="宋体" w:hAnsi="宋体"/>
          <w:color w:val="auto"/>
          <w:sz w:val="24"/>
          <w:highlight w:val="none"/>
          <w:u w:val="single"/>
          <w:lang w:bidi="zh-CN"/>
        </w:rPr>
        <w:t>所属行业）</w:t>
      </w:r>
      <w:r>
        <w:rPr>
          <w:rFonts w:ascii="宋体" w:hAnsi="宋体"/>
          <w:color w:val="auto"/>
          <w:sz w:val="24"/>
          <w:highlight w:val="none"/>
          <w:lang w:bidi="zh-CN"/>
        </w:rPr>
        <w:t>；承建（承接）企业为</w:t>
      </w:r>
      <w:r>
        <w:rPr>
          <w:rFonts w:ascii="宋体" w:hAnsi="宋体"/>
          <w:color w:val="auto"/>
          <w:sz w:val="24"/>
          <w:highlight w:val="none"/>
          <w:u w:val="single"/>
          <w:lang w:bidi="zh-CN"/>
        </w:rPr>
        <w:t>（企业名称）</w:t>
      </w:r>
      <w:r>
        <w:rPr>
          <w:rFonts w:ascii="宋体" w:hAnsi="宋体"/>
          <w:color w:val="auto"/>
          <w:sz w:val="24"/>
          <w:highlight w:val="none"/>
          <w:lang w:bidi="zh-CN"/>
        </w:rPr>
        <w:t>，从业人员</w:t>
      </w:r>
      <w:r>
        <w:rPr>
          <w:rFonts w:ascii="宋体" w:hAnsi="宋体"/>
          <w:color w:val="auto"/>
          <w:sz w:val="24"/>
          <w:highlight w:val="none"/>
          <w:u w:val="single"/>
          <w:lang w:bidi="zh-CN"/>
        </w:rPr>
        <w:t xml:space="preserve"> </w:t>
      </w:r>
      <w:r>
        <w:rPr>
          <w:rFonts w:ascii="宋体" w:hAnsi="宋体"/>
          <w:color w:val="auto"/>
          <w:sz w:val="24"/>
          <w:highlight w:val="none"/>
          <w:u w:val="single"/>
          <w:lang w:bidi="zh-CN"/>
        </w:rPr>
        <w:tab/>
      </w:r>
      <w:r>
        <w:rPr>
          <w:rFonts w:ascii="宋体" w:hAnsi="宋体"/>
          <w:color w:val="auto"/>
          <w:sz w:val="24"/>
          <w:highlight w:val="none"/>
          <w:lang w:bidi="zh-CN"/>
        </w:rPr>
        <w:t>人，营业收入为</w:t>
      </w:r>
      <w:r>
        <w:rPr>
          <w:rFonts w:ascii="宋体" w:hAnsi="宋体"/>
          <w:color w:val="auto"/>
          <w:sz w:val="24"/>
          <w:highlight w:val="none"/>
          <w:u w:val="single"/>
          <w:lang w:bidi="zh-CN"/>
        </w:rPr>
        <w:t xml:space="preserve"> </w:t>
      </w:r>
      <w:r>
        <w:rPr>
          <w:rFonts w:ascii="宋体" w:hAnsi="宋体"/>
          <w:color w:val="auto"/>
          <w:sz w:val="24"/>
          <w:highlight w:val="none"/>
          <w:u w:val="single"/>
          <w:lang w:bidi="zh-CN"/>
        </w:rPr>
        <w:tab/>
      </w:r>
      <w:r>
        <w:rPr>
          <w:rFonts w:ascii="宋体" w:hAnsi="宋体"/>
          <w:color w:val="auto"/>
          <w:sz w:val="24"/>
          <w:highlight w:val="none"/>
          <w:lang w:bidi="zh-CN"/>
        </w:rPr>
        <w:t>万元，资产总额为</w:t>
      </w:r>
      <w:r>
        <w:rPr>
          <w:rFonts w:ascii="宋体" w:hAnsi="宋体"/>
          <w:color w:val="auto"/>
          <w:sz w:val="24"/>
          <w:highlight w:val="none"/>
          <w:u w:val="single"/>
          <w:lang w:bidi="zh-CN"/>
        </w:rPr>
        <w:t xml:space="preserve"> </w:t>
      </w:r>
      <w:r>
        <w:rPr>
          <w:rFonts w:ascii="宋体" w:hAnsi="宋体"/>
          <w:color w:val="auto"/>
          <w:sz w:val="24"/>
          <w:highlight w:val="none"/>
          <w:u w:val="single"/>
          <w:lang w:bidi="zh-CN"/>
        </w:rPr>
        <w:tab/>
      </w:r>
      <w:r>
        <w:rPr>
          <w:rFonts w:ascii="宋体" w:hAnsi="宋体"/>
          <w:color w:val="auto"/>
          <w:sz w:val="24"/>
          <w:highlight w:val="none"/>
          <w:lang w:bidi="zh-CN"/>
        </w:rPr>
        <w:t>万元，属于</w:t>
      </w:r>
      <w:r>
        <w:rPr>
          <w:rFonts w:ascii="宋体" w:hAnsi="宋体"/>
          <w:color w:val="auto"/>
          <w:sz w:val="24"/>
          <w:highlight w:val="none"/>
          <w:u w:val="single"/>
          <w:lang w:bidi="zh-CN"/>
        </w:rPr>
        <w:t>（中型企业、小型企业、微型企业）</w:t>
      </w:r>
      <w:r>
        <w:rPr>
          <w:rFonts w:ascii="宋体" w:hAnsi="宋体"/>
          <w:color w:val="auto"/>
          <w:sz w:val="24"/>
          <w:highlight w:val="none"/>
          <w:lang w:bidi="zh-CN"/>
        </w:rPr>
        <w:t>；</w:t>
      </w:r>
    </w:p>
    <w:p>
      <w:pPr>
        <w:spacing w:line="360" w:lineRule="auto"/>
        <w:outlineLvl w:val="0"/>
        <w:rPr>
          <w:rFonts w:ascii="宋体" w:hAnsi="宋体"/>
          <w:color w:val="auto"/>
          <w:sz w:val="24"/>
          <w:highlight w:val="none"/>
          <w:lang w:bidi="zh-CN"/>
        </w:rPr>
      </w:pPr>
      <w:r>
        <w:rPr>
          <w:rFonts w:hint="eastAsia" w:ascii="宋体" w:hAnsi="宋体"/>
          <w:color w:val="auto"/>
          <w:sz w:val="24"/>
          <w:highlight w:val="none"/>
          <w:lang w:bidi="zh-CN"/>
        </w:rPr>
        <w:t>2.</w:t>
      </w:r>
      <w:r>
        <w:rPr>
          <w:rFonts w:ascii="宋体" w:hAnsi="宋体"/>
          <w:color w:val="auto"/>
          <w:sz w:val="24"/>
          <w:highlight w:val="none"/>
          <w:u w:val="single"/>
          <w:lang w:bidi="zh-CN"/>
        </w:rPr>
        <w:t>（标的名称）</w:t>
      </w:r>
      <w:r>
        <w:rPr>
          <w:rFonts w:ascii="宋体" w:hAnsi="宋体"/>
          <w:color w:val="auto"/>
          <w:sz w:val="24"/>
          <w:highlight w:val="none"/>
          <w:lang w:bidi="zh-CN"/>
        </w:rPr>
        <w:t>，属于（</w:t>
      </w:r>
      <w:r>
        <w:rPr>
          <w:rFonts w:ascii="宋体" w:hAnsi="宋体"/>
          <w:color w:val="auto"/>
          <w:sz w:val="24"/>
          <w:highlight w:val="none"/>
          <w:u w:val="single"/>
          <w:lang w:bidi="zh-CN"/>
        </w:rPr>
        <w:t>所属行业）</w:t>
      </w:r>
      <w:r>
        <w:rPr>
          <w:rFonts w:ascii="宋体" w:hAnsi="宋体"/>
          <w:color w:val="auto"/>
          <w:sz w:val="24"/>
          <w:highlight w:val="none"/>
          <w:lang w:bidi="zh-CN"/>
        </w:rPr>
        <w:t>；承建（承接）企业为</w:t>
      </w:r>
      <w:r>
        <w:rPr>
          <w:rFonts w:ascii="宋体" w:hAnsi="宋体"/>
          <w:color w:val="auto"/>
          <w:sz w:val="24"/>
          <w:highlight w:val="none"/>
          <w:u w:val="single"/>
          <w:lang w:bidi="zh-CN"/>
        </w:rPr>
        <w:t>（企业名称）</w:t>
      </w:r>
      <w:r>
        <w:rPr>
          <w:rFonts w:ascii="宋体" w:hAnsi="宋体"/>
          <w:color w:val="auto"/>
          <w:sz w:val="24"/>
          <w:highlight w:val="none"/>
          <w:lang w:bidi="zh-CN"/>
        </w:rPr>
        <w:t>，从业人员</w:t>
      </w:r>
      <w:r>
        <w:rPr>
          <w:rFonts w:ascii="宋体" w:hAnsi="宋体"/>
          <w:color w:val="auto"/>
          <w:sz w:val="24"/>
          <w:highlight w:val="none"/>
          <w:u w:val="single"/>
          <w:lang w:bidi="zh-CN"/>
        </w:rPr>
        <w:t xml:space="preserve"> </w:t>
      </w:r>
      <w:r>
        <w:rPr>
          <w:rFonts w:ascii="宋体" w:hAnsi="宋体"/>
          <w:color w:val="auto"/>
          <w:sz w:val="24"/>
          <w:highlight w:val="none"/>
          <w:u w:val="single"/>
          <w:lang w:bidi="zh-CN"/>
        </w:rPr>
        <w:tab/>
      </w:r>
      <w:r>
        <w:rPr>
          <w:rFonts w:ascii="宋体" w:hAnsi="宋体"/>
          <w:color w:val="auto"/>
          <w:sz w:val="24"/>
          <w:highlight w:val="none"/>
          <w:lang w:bidi="zh-CN"/>
        </w:rPr>
        <w:t>人，营业收入为</w:t>
      </w:r>
      <w:r>
        <w:rPr>
          <w:rFonts w:ascii="宋体" w:hAnsi="宋体"/>
          <w:color w:val="auto"/>
          <w:sz w:val="24"/>
          <w:highlight w:val="none"/>
          <w:u w:val="single"/>
          <w:lang w:bidi="zh-CN"/>
        </w:rPr>
        <w:t xml:space="preserve"> </w:t>
      </w:r>
      <w:r>
        <w:rPr>
          <w:rFonts w:ascii="宋体" w:hAnsi="宋体"/>
          <w:color w:val="auto"/>
          <w:sz w:val="24"/>
          <w:highlight w:val="none"/>
          <w:u w:val="single"/>
          <w:lang w:bidi="zh-CN"/>
        </w:rPr>
        <w:tab/>
      </w:r>
      <w:r>
        <w:rPr>
          <w:rFonts w:ascii="宋体" w:hAnsi="宋体"/>
          <w:color w:val="auto"/>
          <w:sz w:val="24"/>
          <w:highlight w:val="none"/>
          <w:lang w:bidi="zh-CN"/>
        </w:rPr>
        <w:t>万元，资产总额为</w:t>
      </w:r>
      <w:r>
        <w:rPr>
          <w:rFonts w:ascii="宋体" w:hAnsi="宋体"/>
          <w:color w:val="auto"/>
          <w:sz w:val="24"/>
          <w:highlight w:val="none"/>
          <w:u w:val="single"/>
          <w:lang w:bidi="zh-CN"/>
        </w:rPr>
        <w:t xml:space="preserve"> </w:t>
      </w:r>
      <w:r>
        <w:rPr>
          <w:rFonts w:ascii="宋体" w:hAnsi="宋体"/>
          <w:color w:val="auto"/>
          <w:sz w:val="24"/>
          <w:highlight w:val="none"/>
          <w:u w:val="single"/>
          <w:lang w:bidi="zh-CN"/>
        </w:rPr>
        <w:tab/>
      </w:r>
      <w:r>
        <w:rPr>
          <w:rFonts w:ascii="宋体" w:hAnsi="宋体"/>
          <w:color w:val="auto"/>
          <w:sz w:val="24"/>
          <w:highlight w:val="none"/>
          <w:lang w:bidi="zh-CN"/>
        </w:rPr>
        <w:t>万元，属于</w:t>
      </w:r>
      <w:r>
        <w:rPr>
          <w:rFonts w:ascii="宋体" w:hAnsi="宋体"/>
          <w:color w:val="auto"/>
          <w:sz w:val="24"/>
          <w:highlight w:val="none"/>
          <w:u w:val="single"/>
          <w:lang w:bidi="zh-CN"/>
        </w:rPr>
        <w:t>（中型企业、小型企业、微型企业）</w:t>
      </w:r>
      <w:r>
        <w:rPr>
          <w:rFonts w:ascii="宋体" w:hAnsi="宋体"/>
          <w:color w:val="auto"/>
          <w:sz w:val="24"/>
          <w:highlight w:val="none"/>
          <w:lang w:bidi="zh-CN"/>
        </w:rPr>
        <w:t>；</w:t>
      </w:r>
    </w:p>
    <w:p>
      <w:pPr>
        <w:spacing w:line="360" w:lineRule="auto"/>
        <w:outlineLvl w:val="0"/>
        <w:rPr>
          <w:rFonts w:ascii="宋体" w:hAnsi="宋体"/>
          <w:color w:val="auto"/>
          <w:sz w:val="24"/>
          <w:highlight w:val="none"/>
          <w:lang w:bidi="zh-CN"/>
        </w:rPr>
      </w:pPr>
      <w:r>
        <w:rPr>
          <w:rFonts w:ascii="宋体" w:hAnsi="宋体"/>
          <w:color w:val="auto"/>
          <w:sz w:val="24"/>
          <w:highlight w:val="none"/>
          <w:lang w:bidi="zh-CN"/>
        </w:rPr>
        <w:t>……</w:t>
      </w:r>
    </w:p>
    <w:p>
      <w:pPr>
        <w:spacing w:line="360" w:lineRule="auto"/>
        <w:ind w:firstLine="480" w:firstLineChars="200"/>
        <w:outlineLvl w:val="0"/>
        <w:rPr>
          <w:rFonts w:ascii="宋体" w:hAnsi="宋体"/>
          <w:color w:val="auto"/>
          <w:sz w:val="24"/>
          <w:highlight w:val="none"/>
          <w:lang w:bidi="zh-CN"/>
        </w:rPr>
      </w:pPr>
      <w:r>
        <w:rPr>
          <w:rFonts w:ascii="宋体" w:hAnsi="宋体"/>
          <w:color w:val="auto"/>
          <w:sz w:val="24"/>
          <w:highlight w:val="none"/>
          <w:lang w:bidi="zh-CN"/>
        </w:rPr>
        <w:t>以上企业，不属于大企业的分支机构，不存在控股股东为大企业的情形，也不存在与大企业的负责人为同一人的情形。</w:t>
      </w:r>
    </w:p>
    <w:p>
      <w:pPr>
        <w:spacing w:line="360" w:lineRule="auto"/>
        <w:ind w:firstLine="480" w:firstLineChars="200"/>
        <w:outlineLvl w:val="0"/>
        <w:rPr>
          <w:rFonts w:ascii="宋体" w:hAnsi="宋体"/>
          <w:color w:val="auto"/>
          <w:sz w:val="24"/>
          <w:highlight w:val="none"/>
          <w:lang w:bidi="zh-CN"/>
        </w:rPr>
      </w:pPr>
      <w:r>
        <w:rPr>
          <w:rFonts w:ascii="宋体" w:hAnsi="宋体"/>
          <w:color w:val="auto"/>
          <w:sz w:val="24"/>
          <w:highlight w:val="none"/>
          <w:lang w:bidi="zh-CN"/>
        </w:rPr>
        <w:t>本企业对上述声明内容的真实性负责。如有虚假，将依法承担相应责任。</w:t>
      </w:r>
    </w:p>
    <w:p>
      <w:pPr>
        <w:spacing w:line="300" w:lineRule="auto"/>
        <w:outlineLvl w:val="0"/>
        <w:rPr>
          <w:rFonts w:ascii="宋体" w:hAnsi="宋体"/>
          <w:color w:val="auto"/>
          <w:sz w:val="24"/>
          <w:highlight w:val="none"/>
          <w:lang w:bidi="zh-CN"/>
        </w:rPr>
      </w:pPr>
    </w:p>
    <w:p>
      <w:pPr>
        <w:spacing w:line="300" w:lineRule="auto"/>
        <w:outlineLvl w:val="0"/>
        <w:rPr>
          <w:rFonts w:ascii="宋体" w:hAnsi="宋体"/>
          <w:color w:val="auto"/>
          <w:sz w:val="24"/>
          <w:highlight w:val="none"/>
          <w:lang w:bidi="zh-CN"/>
        </w:rPr>
      </w:pPr>
    </w:p>
    <w:p>
      <w:pPr>
        <w:spacing w:line="300" w:lineRule="auto"/>
        <w:ind w:firstLine="4200" w:firstLineChars="1750"/>
        <w:outlineLvl w:val="0"/>
        <w:rPr>
          <w:rFonts w:ascii="宋体" w:hAnsi="宋体"/>
          <w:color w:val="auto"/>
          <w:sz w:val="24"/>
          <w:highlight w:val="none"/>
          <w:lang w:bidi="zh-CN"/>
        </w:rPr>
      </w:pPr>
      <w:r>
        <w:rPr>
          <w:rFonts w:ascii="宋体" w:hAnsi="宋体"/>
          <w:color w:val="auto"/>
          <w:sz w:val="24"/>
          <w:highlight w:val="none"/>
          <w:lang w:bidi="zh-CN"/>
        </w:rPr>
        <w:t>企业名称（盖章）：</w:t>
      </w:r>
    </w:p>
    <w:p>
      <w:pPr>
        <w:spacing w:line="300" w:lineRule="auto"/>
        <w:ind w:firstLine="4200" w:firstLineChars="1750"/>
        <w:outlineLvl w:val="0"/>
        <w:rPr>
          <w:rFonts w:ascii="宋体" w:hAnsi="宋体"/>
          <w:color w:val="auto"/>
          <w:sz w:val="24"/>
          <w:highlight w:val="none"/>
          <w:lang w:bidi="zh-CN"/>
        </w:rPr>
      </w:pPr>
      <w:r>
        <w:rPr>
          <w:rFonts w:ascii="宋体" w:hAnsi="宋体"/>
          <w:color w:val="auto"/>
          <w:sz w:val="24"/>
          <w:highlight w:val="none"/>
          <w:lang w:bidi="zh-CN"/>
        </w:rPr>
        <w:t>日期：</w:t>
      </w:r>
    </w:p>
    <w:p>
      <w:pPr>
        <w:spacing w:line="560" w:lineRule="exact"/>
        <w:ind w:firstLine="240" w:firstLineChars="100"/>
        <w:rPr>
          <w:rFonts w:ascii="宋体" w:hAnsi="宋体"/>
          <w:color w:val="auto"/>
          <w:sz w:val="24"/>
          <w:highlight w:val="none"/>
        </w:rPr>
      </w:pPr>
    </w:p>
    <w:p>
      <w:pPr>
        <w:spacing w:line="300" w:lineRule="auto"/>
        <w:contextualSpacing/>
        <w:rPr>
          <w:rFonts w:ascii="宋体" w:hAnsi="宋体"/>
          <w:color w:val="auto"/>
          <w:sz w:val="24"/>
          <w:highlight w:val="none"/>
        </w:rPr>
      </w:pPr>
    </w:p>
    <w:p>
      <w:pPr>
        <w:spacing w:line="588" w:lineRule="exact"/>
        <w:ind w:firstLine="480" w:firstLineChars="200"/>
        <w:rPr>
          <w:rFonts w:ascii="宋体" w:hAnsi="宋体"/>
          <w:color w:val="auto"/>
          <w:sz w:val="24"/>
          <w:highlight w:val="none"/>
        </w:rPr>
      </w:pPr>
      <w:r>
        <w:rPr>
          <w:rFonts w:hint="eastAsia" w:ascii="宋体" w:hAnsi="宋体"/>
          <w:color w:val="auto"/>
          <w:sz w:val="24"/>
          <w:highlight w:val="none"/>
        </w:rPr>
        <w:t>备注：1、供应商如不提供此声明函，价格将不做相应扣除。</w:t>
      </w:r>
    </w:p>
    <w:p>
      <w:pPr>
        <w:spacing w:after="120"/>
        <w:ind w:left="420" w:leftChars="200" w:firstLine="720" w:firstLineChars="300"/>
        <w:rPr>
          <w:color w:val="auto"/>
          <w:highlight w:val="none"/>
        </w:rPr>
      </w:pPr>
      <w:r>
        <w:rPr>
          <w:rFonts w:hint="eastAsia" w:ascii="宋体" w:hAnsi="宋体"/>
          <w:color w:val="auto"/>
          <w:sz w:val="24"/>
          <w:highlight w:val="none"/>
        </w:rPr>
        <w:t>2、中标供应商为小型、微型单位的，此声明函将随中标结果同时公告，接受社会监督。</w:t>
      </w:r>
    </w:p>
    <w:p>
      <w:pPr>
        <w:spacing w:line="600" w:lineRule="exact"/>
        <w:ind w:firstLine="576" w:firstLineChars="206"/>
        <w:rPr>
          <w:rFonts w:ascii="宋体" w:hAnsi="宋体"/>
          <w:color w:val="auto"/>
          <w:sz w:val="28"/>
          <w:szCs w:val="28"/>
          <w:highlight w:val="none"/>
        </w:rPr>
      </w:pPr>
    </w:p>
    <w:p>
      <w:pPr>
        <w:spacing w:line="600" w:lineRule="exact"/>
        <w:ind w:firstLine="576" w:firstLineChars="206"/>
        <w:rPr>
          <w:rFonts w:ascii="宋体" w:hAnsi="宋体"/>
          <w:color w:val="auto"/>
          <w:sz w:val="28"/>
          <w:szCs w:val="28"/>
          <w:highlight w:val="none"/>
        </w:rPr>
      </w:pPr>
    </w:p>
    <w:p>
      <w:pPr>
        <w:spacing w:line="600" w:lineRule="exact"/>
        <w:jc w:val="center"/>
        <w:rPr>
          <w:rFonts w:ascii="宋体" w:hAnsi="宋体"/>
          <w:b/>
          <w:color w:val="auto"/>
          <w:sz w:val="32"/>
          <w:szCs w:val="32"/>
          <w:highlight w:val="none"/>
        </w:rPr>
      </w:pPr>
      <w:r>
        <w:rPr>
          <w:rFonts w:hint="eastAsia" w:ascii="宋体" w:hAnsi="宋体"/>
          <w:b/>
          <w:color w:val="auto"/>
          <w:sz w:val="32"/>
          <w:szCs w:val="32"/>
          <w:highlight w:val="none"/>
        </w:rPr>
        <w:br w:type="page"/>
      </w:r>
      <w:r>
        <w:rPr>
          <w:rFonts w:hint="eastAsia" w:ascii="宋体" w:hAnsi="宋体"/>
          <w:b/>
          <w:color w:val="auto"/>
          <w:sz w:val="32"/>
          <w:szCs w:val="32"/>
          <w:highlight w:val="none"/>
        </w:rPr>
        <w:t>残疾人福利性单位声明函</w:t>
      </w:r>
    </w:p>
    <w:p>
      <w:pPr>
        <w:spacing w:line="588" w:lineRule="exact"/>
        <w:ind w:firstLine="480" w:firstLineChars="200"/>
        <w:rPr>
          <w:rFonts w:ascii="宋体" w:hAnsi="宋体"/>
          <w:color w:val="auto"/>
          <w:sz w:val="24"/>
          <w:highlight w:val="none"/>
        </w:rPr>
      </w:pPr>
      <w:r>
        <w:rPr>
          <w:rFonts w:hint="eastAsia" w:ascii="宋体" w:hAnsi="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中国残疾人联合会关于促进残疾人就业政府采购政策的通知》（财库〔2017〕141号）的规定，本单位为符合条件的残疾人福利性单位，且本单位参加______单位的项目编号为______的</w:t>
      </w:r>
      <w:r>
        <w:rPr>
          <w:rFonts w:hint="eastAsia" w:ascii="宋体" w:hAnsi="宋体"/>
          <w:color w:val="auto"/>
          <w:sz w:val="24"/>
          <w:highlight w:val="none"/>
          <w:u w:val="single"/>
        </w:rPr>
        <w:t xml:space="preserve">       </w:t>
      </w:r>
      <w:r>
        <w:rPr>
          <w:rFonts w:hint="eastAsia" w:ascii="宋体" w:hAnsi="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olor w:val="auto"/>
          <w:sz w:val="24"/>
          <w:highlight w:val="none"/>
        </w:rPr>
      </w:pPr>
      <w:r>
        <w:rPr>
          <w:rFonts w:hint="eastAsia" w:ascii="宋体" w:hAnsi="宋体"/>
          <w:color w:val="auto"/>
          <w:sz w:val="24"/>
          <w:highlight w:val="none"/>
        </w:rPr>
        <w:t>本单位对上述声明的真实性负责。如有虚假，将依法承担相应责任。</w:t>
      </w:r>
    </w:p>
    <w:p>
      <w:pPr>
        <w:spacing w:line="588" w:lineRule="exact"/>
        <w:ind w:firstLine="480" w:firstLineChars="200"/>
        <w:rPr>
          <w:rFonts w:ascii="宋体" w:hAnsi="宋体"/>
          <w:color w:val="auto"/>
          <w:sz w:val="24"/>
          <w:highlight w:val="none"/>
        </w:rPr>
      </w:pPr>
      <w:r>
        <w:rPr>
          <w:rFonts w:hint="eastAsia" w:ascii="宋体" w:hAnsi="宋体"/>
          <w:color w:val="auto"/>
          <w:sz w:val="24"/>
          <w:highlight w:val="none"/>
        </w:rPr>
        <w:t>（备注：1、供应商如不提供此声明函，价格将不做相应扣除。</w:t>
      </w:r>
    </w:p>
    <w:p>
      <w:pPr>
        <w:spacing w:line="588" w:lineRule="exact"/>
        <w:ind w:firstLine="480" w:firstLineChars="200"/>
        <w:rPr>
          <w:rFonts w:ascii="宋体" w:hAnsi="宋体"/>
          <w:color w:val="auto"/>
          <w:sz w:val="24"/>
          <w:highlight w:val="none"/>
        </w:rPr>
      </w:pPr>
      <w:r>
        <w:rPr>
          <w:rFonts w:hint="eastAsia" w:ascii="宋体" w:hAnsi="宋体"/>
          <w:color w:val="auto"/>
          <w:sz w:val="24"/>
          <w:highlight w:val="none"/>
        </w:rPr>
        <w:t>2、中标供应商为残疾人福利单位的，此声明函将随中标结果同时公告，接受社会监督）</w:t>
      </w:r>
    </w:p>
    <w:p>
      <w:pPr>
        <w:spacing w:line="588" w:lineRule="exact"/>
        <w:ind w:firstLine="504" w:firstLineChars="200"/>
        <w:rPr>
          <w:rFonts w:ascii="宋体" w:hAnsi="宋体"/>
          <w:color w:val="auto"/>
          <w:spacing w:val="6"/>
          <w:sz w:val="24"/>
          <w:highlight w:val="none"/>
        </w:rPr>
      </w:pPr>
    </w:p>
    <w:p>
      <w:pPr>
        <w:tabs>
          <w:tab w:val="left" w:pos="4860"/>
        </w:tabs>
        <w:spacing w:line="588" w:lineRule="exact"/>
        <w:ind w:right="1560" w:firstLine="504" w:firstLineChars="200"/>
        <w:jc w:val="center"/>
        <w:rPr>
          <w:rFonts w:ascii="宋体" w:hAnsi="宋体"/>
          <w:color w:val="auto"/>
          <w:sz w:val="24"/>
          <w:highlight w:val="none"/>
        </w:rPr>
      </w:pPr>
      <w:r>
        <w:rPr>
          <w:rFonts w:hint="eastAsia" w:ascii="宋体" w:hAnsi="宋体"/>
          <w:color w:val="auto"/>
          <w:spacing w:val="6"/>
          <w:sz w:val="24"/>
          <w:highlight w:val="none"/>
        </w:rPr>
        <w:t xml:space="preserve">             </w:t>
      </w:r>
      <w:r>
        <w:rPr>
          <w:rFonts w:hint="eastAsia" w:ascii="宋体" w:hAnsi="宋体"/>
          <w:color w:val="auto"/>
          <w:sz w:val="24"/>
          <w:highlight w:val="none"/>
        </w:rPr>
        <w:t xml:space="preserve">           供应商全称（盖章）：</w:t>
      </w:r>
    </w:p>
    <w:p>
      <w:pPr>
        <w:tabs>
          <w:tab w:val="left" w:pos="4860"/>
        </w:tabs>
        <w:spacing w:line="588" w:lineRule="exact"/>
        <w:ind w:right="1560" w:firstLine="480" w:firstLineChars="200"/>
        <w:jc w:val="center"/>
        <w:rPr>
          <w:rFonts w:ascii="宋体" w:hAnsi="宋体"/>
          <w:color w:val="auto"/>
          <w:sz w:val="24"/>
          <w:highlight w:val="none"/>
        </w:rPr>
      </w:pPr>
      <w:r>
        <w:rPr>
          <w:rFonts w:hint="eastAsia" w:ascii="宋体" w:hAnsi="宋体"/>
          <w:color w:val="auto"/>
          <w:sz w:val="24"/>
          <w:highlight w:val="none"/>
        </w:rPr>
        <w:t xml:space="preserve">              日  期：</w:t>
      </w:r>
    </w:p>
    <w:p>
      <w:pPr>
        <w:spacing w:line="420" w:lineRule="exact"/>
        <w:jc w:val="center"/>
        <w:outlineLvl w:val="3"/>
        <w:rPr>
          <w:rFonts w:ascii="宋体" w:hAnsi="宋体"/>
          <w:b/>
          <w:bCs/>
          <w:color w:val="auto"/>
          <w:sz w:val="32"/>
          <w:szCs w:val="32"/>
          <w:highlight w:val="none"/>
        </w:rPr>
      </w:pPr>
      <w:r>
        <w:rPr>
          <w:rFonts w:ascii="宋体" w:hAnsi="宋体"/>
          <w:b/>
          <w:bCs/>
          <w:color w:val="auto"/>
          <w:sz w:val="32"/>
          <w:szCs w:val="32"/>
          <w:highlight w:val="none"/>
        </w:rPr>
        <w:br w:type="page"/>
      </w:r>
      <w:r>
        <w:rPr>
          <w:rFonts w:hint="eastAsia" w:ascii="宋体" w:hAnsi="宋体"/>
          <w:b/>
          <w:bCs/>
          <w:color w:val="auto"/>
          <w:sz w:val="32"/>
          <w:szCs w:val="32"/>
          <w:highlight w:val="none"/>
        </w:rPr>
        <w:t>监狱和戒毒企业证明材料</w:t>
      </w:r>
    </w:p>
    <w:p>
      <w:pPr>
        <w:spacing w:line="420" w:lineRule="exact"/>
        <w:ind w:firstLine="495" w:firstLineChars="177"/>
        <w:rPr>
          <w:rFonts w:ascii="宋体" w:hAnsi="宋体" w:cs="宋体"/>
          <w:color w:val="auto"/>
          <w:sz w:val="28"/>
          <w:szCs w:val="28"/>
          <w:highlight w:val="none"/>
        </w:rPr>
      </w:pPr>
    </w:p>
    <w:p>
      <w:pPr>
        <w:spacing w:line="420" w:lineRule="exact"/>
        <w:ind w:firstLine="426" w:firstLineChars="177"/>
        <w:jc w:val="center"/>
        <w:rPr>
          <w:rFonts w:ascii="宋体" w:hAnsi="宋体" w:cs="宋体"/>
          <w:b/>
          <w:color w:val="auto"/>
          <w:sz w:val="24"/>
          <w:highlight w:val="none"/>
        </w:rPr>
      </w:pPr>
      <w:r>
        <w:rPr>
          <w:rFonts w:hint="eastAsia" w:ascii="宋体" w:hAnsi="宋体" w:cs="宋体"/>
          <w:b/>
          <w:color w:val="auto"/>
          <w:sz w:val="24"/>
          <w:highlight w:val="none"/>
        </w:rPr>
        <w:t>（格式自拟）</w:t>
      </w:r>
    </w:p>
    <w:p>
      <w:pPr>
        <w:spacing w:line="420" w:lineRule="exact"/>
        <w:ind w:firstLine="424" w:firstLineChars="177"/>
        <w:rPr>
          <w:rFonts w:ascii="宋体" w:hAnsi="宋体" w:cs="宋体"/>
          <w:color w:val="auto"/>
          <w:sz w:val="24"/>
          <w:highlight w:val="none"/>
        </w:rPr>
      </w:pPr>
    </w:p>
    <w:p>
      <w:pPr>
        <w:spacing w:line="420" w:lineRule="exact"/>
        <w:ind w:firstLine="566" w:firstLineChars="236"/>
        <w:rPr>
          <w:rFonts w:ascii="宋体" w:hAnsi="宋体" w:cs="宋体"/>
          <w:color w:val="auto"/>
          <w:sz w:val="24"/>
          <w:highlight w:val="none"/>
        </w:rPr>
      </w:pPr>
      <w:r>
        <w:rPr>
          <w:rFonts w:hint="eastAsia" w:ascii="宋体" w:hAnsi="宋体" w:cs="宋体"/>
          <w:color w:val="auto"/>
          <w:sz w:val="24"/>
          <w:highlight w:val="none"/>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spacing w:line="300" w:lineRule="auto"/>
        <w:contextualSpacing/>
        <w:rPr>
          <w:rFonts w:ascii="宋体" w:hAnsi="宋体"/>
          <w:b/>
          <w:bCs/>
          <w:color w:val="auto"/>
          <w:sz w:val="24"/>
          <w:highlight w:val="none"/>
        </w:rPr>
      </w:pPr>
    </w:p>
    <w:p>
      <w:pPr>
        <w:kinsoku w:val="0"/>
        <w:topLinePunct/>
        <w:spacing w:line="420" w:lineRule="exact"/>
        <w:jc w:val="center"/>
        <w:rPr>
          <w:rFonts w:ascii="宋体" w:hAnsi="宋体"/>
          <w:color w:val="auto"/>
          <w:sz w:val="24"/>
          <w:highlight w:val="none"/>
        </w:rPr>
      </w:pPr>
    </w:p>
    <w:p>
      <w:pPr>
        <w:spacing w:line="360" w:lineRule="auto"/>
        <w:rPr>
          <w:color w:val="auto"/>
          <w:highlight w:val="none"/>
        </w:rPr>
      </w:pPr>
    </w:p>
    <w:sectPr>
      <w:footerReference r:id="rId3" w:type="default"/>
      <w:pgSz w:w="11907" w:h="16839"/>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44</w:t>
    </w:r>
    <w:r>
      <w:rPr>
        <w:lang w:val="zh-CN"/>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2CD72"/>
    <w:multiLevelType w:val="singleLevel"/>
    <w:tmpl w:val="2472CD72"/>
    <w:lvl w:ilvl="0" w:tentative="0">
      <w:start w:val="1"/>
      <w:numFmt w:val="decimal"/>
      <w:lvlText w:val="%1."/>
      <w:lvlJc w:val="left"/>
      <w:pPr>
        <w:ind w:left="851" w:hanging="425"/>
      </w:pPr>
      <w:rPr>
        <w:rFonts w:hint="default" w:cs="Times New Roman"/>
      </w:rPr>
    </w:lvl>
  </w:abstractNum>
  <w:abstractNum w:abstractNumId="1">
    <w:nsid w:val="4EAE29E1"/>
    <w:multiLevelType w:val="multilevel"/>
    <w:tmpl w:val="4EAE29E1"/>
    <w:lvl w:ilvl="0" w:tentative="0">
      <w:start w:val="2"/>
      <w:numFmt w:val="chineseCounting"/>
      <w:suff w:val="nothing"/>
      <w:lvlText w:val="%1、"/>
      <w:lvlJc w:val="left"/>
      <w:pPr>
        <w:tabs>
          <w:tab w:val="left" w:pos="0"/>
        </w:tabs>
        <w:ind w:left="0" w:firstLine="0"/>
      </w:pPr>
      <w:rPr>
        <w:rFonts w:hint="eastAsia" w:ascii="宋体" w:hAnsi="宋体" w:eastAsia="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2">
    <w:nsid w:val="7293FF95"/>
    <w:multiLevelType w:val="singleLevel"/>
    <w:tmpl w:val="7293FF95"/>
    <w:lvl w:ilvl="0" w:tentative="0">
      <w:start w:val="3"/>
      <w:numFmt w:val="chineseCounting"/>
      <w:suff w:val="nothing"/>
      <w:lvlText w:val="（%1）"/>
      <w:lvlJc w:val="left"/>
      <w:rPr>
        <w:rFonts w:hint="eastAsia"/>
      </w:r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4E6A01"/>
    <w:rsid w:val="00004F3A"/>
    <w:rsid w:val="0002042E"/>
    <w:rsid w:val="000251AD"/>
    <w:rsid w:val="000251B3"/>
    <w:rsid w:val="000275F4"/>
    <w:rsid w:val="00057671"/>
    <w:rsid w:val="0006779E"/>
    <w:rsid w:val="000713C9"/>
    <w:rsid w:val="00075515"/>
    <w:rsid w:val="0008732D"/>
    <w:rsid w:val="00091AD9"/>
    <w:rsid w:val="000E05F2"/>
    <w:rsid w:val="000F1D62"/>
    <w:rsid w:val="000F3FC3"/>
    <w:rsid w:val="000F4F2C"/>
    <w:rsid w:val="001116CB"/>
    <w:rsid w:val="001137DC"/>
    <w:rsid w:val="00115F3B"/>
    <w:rsid w:val="00130D3A"/>
    <w:rsid w:val="00131C02"/>
    <w:rsid w:val="00147540"/>
    <w:rsid w:val="0016650C"/>
    <w:rsid w:val="00172DD3"/>
    <w:rsid w:val="001A6770"/>
    <w:rsid w:val="001B5DC9"/>
    <w:rsid w:val="001C7D1D"/>
    <w:rsid w:val="001D5D25"/>
    <w:rsid w:val="001E071B"/>
    <w:rsid w:val="00201938"/>
    <w:rsid w:val="00213A61"/>
    <w:rsid w:val="00230629"/>
    <w:rsid w:val="00236D08"/>
    <w:rsid w:val="002401BF"/>
    <w:rsid w:val="00256063"/>
    <w:rsid w:val="00266C43"/>
    <w:rsid w:val="00292F49"/>
    <w:rsid w:val="002A1EF6"/>
    <w:rsid w:val="002A2058"/>
    <w:rsid w:val="002A2D50"/>
    <w:rsid w:val="002D0784"/>
    <w:rsid w:val="002D1B82"/>
    <w:rsid w:val="002D3954"/>
    <w:rsid w:val="002F07A0"/>
    <w:rsid w:val="002F3F3E"/>
    <w:rsid w:val="003628A6"/>
    <w:rsid w:val="003737A4"/>
    <w:rsid w:val="00384813"/>
    <w:rsid w:val="003869DB"/>
    <w:rsid w:val="00392F74"/>
    <w:rsid w:val="00393094"/>
    <w:rsid w:val="00395368"/>
    <w:rsid w:val="003D2526"/>
    <w:rsid w:val="003E5033"/>
    <w:rsid w:val="0041349D"/>
    <w:rsid w:val="004212D6"/>
    <w:rsid w:val="00423603"/>
    <w:rsid w:val="00433757"/>
    <w:rsid w:val="004633D9"/>
    <w:rsid w:val="004644FE"/>
    <w:rsid w:val="004A2FCB"/>
    <w:rsid w:val="004B2F8E"/>
    <w:rsid w:val="004C1C13"/>
    <w:rsid w:val="004C4040"/>
    <w:rsid w:val="004E1835"/>
    <w:rsid w:val="004E66CD"/>
    <w:rsid w:val="004E6A01"/>
    <w:rsid w:val="004F4D44"/>
    <w:rsid w:val="00505E24"/>
    <w:rsid w:val="00506000"/>
    <w:rsid w:val="00507573"/>
    <w:rsid w:val="00507A5F"/>
    <w:rsid w:val="00512B27"/>
    <w:rsid w:val="005305DD"/>
    <w:rsid w:val="00542063"/>
    <w:rsid w:val="00543BF8"/>
    <w:rsid w:val="00552F19"/>
    <w:rsid w:val="00583FBC"/>
    <w:rsid w:val="005B6827"/>
    <w:rsid w:val="005C303E"/>
    <w:rsid w:val="005C4729"/>
    <w:rsid w:val="005C63ED"/>
    <w:rsid w:val="005D0729"/>
    <w:rsid w:val="005E2571"/>
    <w:rsid w:val="005E6254"/>
    <w:rsid w:val="006010BE"/>
    <w:rsid w:val="006038D8"/>
    <w:rsid w:val="00604959"/>
    <w:rsid w:val="006078DA"/>
    <w:rsid w:val="00607E8B"/>
    <w:rsid w:val="00622F81"/>
    <w:rsid w:val="006259E2"/>
    <w:rsid w:val="0062661C"/>
    <w:rsid w:val="00634758"/>
    <w:rsid w:val="00635C44"/>
    <w:rsid w:val="00637307"/>
    <w:rsid w:val="00672395"/>
    <w:rsid w:val="006B3A9D"/>
    <w:rsid w:val="006C344A"/>
    <w:rsid w:val="006D3752"/>
    <w:rsid w:val="006E6F24"/>
    <w:rsid w:val="006F1AFD"/>
    <w:rsid w:val="006F7925"/>
    <w:rsid w:val="00720EE5"/>
    <w:rsid w:val="00760F2B"/>
    <w:rsid w:val="007A264D"/>
    <w:rsid w:val="007E06DE"/>
    <w:rsid w:val="007E700E"/>
    <w:rsid w:val="007F406D"/>
    <w:rsid w:val="00803B60"/>
    <w:rsid w:val="008165D1"/>
    <w:rsid w:val="008228A1"/>
    <w:rsid w:val="00827675"/>
    <w:rsid w:val="00880ABF"/>
    <w:rsid w:val="008851FB"/>
    <w:rsid w:val="008A0B38"/>
    <w:rsid w:val="008A164E"/>
    <w:rsid w:val="008B52F2"/>
    <w:rsid w:val="008C2935"/>
    <w:rsid w:val="00916282"/>
    <w:rsid w:val="00916A6F"/>
    <w:rsid w:val="009358CD"/>
    <w:rsid w:val="00974781"/>
    <w:rsid w:val="009A5950"/>
    <w:rsid w:val="009B537B"/>
    <w:rsid w:val="009B7218"/>
    <w:rsid w:val="009D069A"/>
    <w:rsid w:val="009D7A29"/>
    <w:rsid w:val="00A20419"/>
    <w:rsid w:val="00A40B79"/>
    <w:rsid w:val="00A53576"/>
    <w:rsid w:val="00A53B00"/>
    <w:rsid w:val="00A56DDD"/>
    <w:rsid w:val="00A60AC1"/>
    <w:rsid w:val="00A6528F"/>
    <w:rsid w:val="00A772A9"/>
    <w:rsid w:val="00A9061C"/>
    <w:rsid w:val="00A92BAC"/>
    <w:rsid w:val="00AA6F7C"/>
    <w:rsid w:val="00AB4D2B"/>
    <w:rsid w:val="00AB6A73"/>
    <w:rsid w:val="00AE0EFC"/>
    <w:rsid w:val="00AE775C"/>
    <w:rsid w:val="00AF6E03"/>
    <w:rsid w:val="00B06300"/>
    <w:rsid w:val="00B1021A"/>
    <w:rsid w:val="00B41417"/>
    <w:rsid w:val="00B61AFD"/>
    <w:rsid w:val="00B64175"/>
    <w:rsid w:val="00B65D51"/>
    <w:rsid w:val="00B71D6D"/>
    <w:rsid w:val="00B746AF"/>
    <w:rsid w:val="00B86772"/>
    <w:rsid w:val="00BA2BE4"/>
    <w:rsid w:val="00BA416B"/>
    <w:rsid w:val="00BE0A7F"/>
    <w:rsid w:val="00BE6DC9"/>
    <w:rsid w:val="00BF1195"/>
    <w:rsid w:val="00C228EB"/>
    <w:rsid w:val="00C312B4"/>
    <w:rsid w:val="00C541F8"/>
    <w:rsid w:val="00C56D1C"/>
    <w:rsid w:val="00C61138"/>
    <w:rsid w:val="00C74B22"/>
    <w:rsid w:val="00C929CF"/>
    <w:rsid w:val="00CA3341"/>
    <w:rsid w:val="00CD47DF"/>
    <w:rsid w:val="00D126A1"/>
    <w:rsid w:val="00D13471"/>
    <w:rsid w:val="00D135E9"/>
    <w:rsid w:val="00D22E94"/>
    <w:rsid w:val="00D26B1A"/>
    <w:rsid w:val="00D53D23"/>
    <w:rsid w:val="00D5594D"/>
    <w:rsid w:val="00D84BAB"/>
    <w:rsid w:val="00D85E26"/>
    <w:rsid w:val="00DA63E5"/>
    <w:rsid w:val="00DF21CE"/>
    <w:rsid w:val="00E233DD"/>
    <w:rsid w:val="00E24069"/>
    <w:rsid w:val="00E310E6"/>
    <w:rsid w:val="00E4427F"/>
    <w:rsid w:val="00E72D4F"/>
    <w:rsid w:val="00E86056"/>
    <w:rsid w:val="00E87250"/>
    <w:rsid w:val="00E93F70"/>
    <w:rsid w:val="00E9633A"/>
    <w:rsid w:val="00EB0A1D"/>
    <w:rsid w:val="00EB578E"/>
    <w:rsid w:val="00EC243E"/>
    <w:rsid w:val="00EC797C"/>
    <w:rsid w:val="00ED1E95"/>
    <w:rsid w:val="00F2328A"/>
    <w:rsid w:val="00F32BA9"/>
    <w:rsid w:val="00F335E9"/>
    <w:rsid w:val="00F34928"/>
    <w:rsid w:val="00F52E82"/>
    <w:rsid w:val="00F55EEF"/>
    <w:rsid w:val="00F71569"/>
    <w:rsid w:val="00F71642"/>
    <w:rsid w:val="00FB61AB"/>
    <w:rsid w:val="00FC019B"/>
    <w:rsid w:val="00FE1FB6"/>
    <w:rsid w:val="012F6831"/>
    <w:rsid w:val="031B24A1"/>
    <w:rsid w:val="066B7744"/>
    <w:rsid w:val="07630750"/>
    <w:rsid w:val="080F7306"/>
    <w:rsid w:val="0A826927"/>
    <w:rsid w:val="0A9469B8"/>
    <w:rsid w:val="0BA26B08"/>
    <w:rsid w:val="0BD75FB3"/>
    <w:rsid w:val="0DA0452F"/>
    <w:rsid w:val="0DB316AF"/>
    <w:rsid w:val="0F7D3354"/>
    <w:rsid w:val="114C66F9"/>
    <w:rsid w:val="115F3764"/>
    <w:rsid w:val="14092AD7"/>
    <w:rsid w:val="1606331B"/>
    <w:rsid w:val="165E08B1"/>
    <w:rsid w:val="188034A7"/>
    <w:rsid w:val="1A1C6284"/>
    <w:rsid w:val="1B6F2CBA"/>
    <w:rsid w:val="1BB13D28"/>
    <w:rsid w:val="1C1D13BE"/>
    <w:rsid w:val="1DA619A9"/>
    <w:rsid w:val="1EC81FB4"/>
    <w:rsid w:val="223A54F4"/>
    <w:rsid w:val="235C2F2E"/>
    <w:rsid w:val="24D9489F"/>
    <w:rsid w:val="250C1FD0"/>
    <w:rsid w:val="2665112C"/>
    <w:rsid w:val="27725098"/>
    <w:rsid w:val="29CA6DA7"/>
    <w:rsid w:val="2BB24484"/>
    <w:rsid w:val="2BBB1C53"/>
    <w:rsid w:val="30CD4226"/>
    <w:rsid w:val="35F02188"/>
    <w:rsid w:val="37461371"/>
    <w:rsid w:val="377C48B6"/>
    <w:rsid w:val="37861865"/>
    <w:rsid w:val="38481C7E"/>
    <w:rsid w:val="38593C76"/>
    <w:rsid w:val="386046B4"/>
    <w:rsid w:val="3C805A5B"/>
    <w:rsid w:val="4366313D"/>
    <w:rsid w:val="439E1AC6"/>
    <w:rsid w:val="44604B4B"/>
    <w:rsid w:val="4554492E"/>
    <w:rsid w:val="46D17D48"/>
    <w:rsid w:val="46DF28B7"/>
    <w:rsid w:val="48084421"/>
    <w:rsid w:val="497D7EEC"/>
    <w:rsid w:val="4A5322FC"/>
    <w:rsid w:val="4CAF7AAD"/>
    <w:rsid w:val="4CBB4158"/>
    <w:rsid w:val="4D2A057C"/>
    <w:rsid w:val="4D6C05BA"/>
    <w:rsid w:val="4F5D6AEB"/>
    <w:rsid w:val="510F2983"/>
    <w:rsid w:val="51F80B9E"/>
    <w:rsid w:val="5C45682F"/>
    <w:rsid w:val="5D8E40C4"/>
    <w:rsid w:val="5DAA7FFC"/>
    <w:rsid w:val="5DDD4037"/>
    <w:rsid w:val="5E1E61A3"/>
    <w:rsid w:val="5FAB74A0"/>
    <w:rsid w:val="607D4083"/>
    <w:rsid w:val="61F554B8"/>
    <w:rsid w:val="632779F9"/>
    <w:rsid w:val="63365E8E"/>
    <w:rsid w:val="64611EBE"/>
    <w:rsid w:val="66126F16"/>
    <w:rsid w:val="68FA4718"/>
    <w:rsid w:val="69A9560C"/>
    <w:rsid w:val="6B9419A4"/>
    <w:rsid w:val="710A7803"/>
    <w:rsid w:val="74F667BF"/>
    <w:rsid w:val="755A7887"/>
    <w:rsid w:val="756D34D8"/>
    <w:rsid w:val="75DC70F5"/>
    <w:rsid w:val="76E652B4"/>
    <w:rsid w:val="7AC50041"/>
    <w:rsid w:val="7D5A697B"/>
    <w:rsid w:val="7E573431"/>
    <w:rsid w:val="7F3652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9"/>
    <w:unhideWhenUsed/>
    <w:qFormat/>
    <w:uiPriority w:val="99"/>
    <w:pPr>
      <w:ind w:firstLine="420" w:firstLineChars="200"/>
    </w:pPr>
  </w:style>
  <w:style w:type="paragraph" w:styleId="3">
    <w:name w:val="Body Text Indent"/>
    <w:basedOn w:val="1"/>
    <w:next w:val="4"/>
    <w:link w:val="18"/>
    <w:unhideWhenUsed/>
    <w:qFormat/>
    <w:uiPriority w:val="0"/>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5">
    <w:name w:val="Normal Indent"/>
    <w:basedOn w:val="1"/>
    <w:link w:val="21"/>
    <w:qFormat/>
    <w:uiPriority w:val="0"/>
    <w:pPr>
      <w:ind w:firstLine="420"/>
    </w:pPr>
    <w:rPr>
      <w:szCs w:val="20"/>
    </w:rPr>
  </w:style>
  <w:style w:type="paragraph" w:styleId="6">
    <w:name w:val="annotation text"/>
    <w:basedOn w:val="1"/>
    <w:link w:val="36"/>
    <w:semiHidden/>
    <w:unhideWhenUsed/>
    <w:qFormat/>
    <w:uiPriority w:val="99"/>
    <w:pPr>
      <w:jc w:val="left"/>
    </w:pPr>
  </w:style>
  <w:style w:type="paragraph" w:styleId="7">
    <w:name w:val="Body Text"/>
    <w:basedOn w:val="1"/>
    <w:next w:val="8"/>
    <w:qFormat/>
    <w:uiPriority w:val="0"/>
    <w:pPr>
      <w:spacing w:after="120"/>
    </w:pPr>
  </w:style>
  <w:style w:type="paragraph" w:customStyle="1" w:styleId="8">
    <w:name w:val="Default"/>
    <w:next w:val="1"/>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paragraph" w:styleId="9">
    <w:name w:val="toc 3"/>
    <w:basedOn w:val="1"/>
    <w:next w:val="1"/>
    <w:qFormat/>
    <w:uiPriority w:val="0"/>
    <w:pPr>
      <w:ind w:left="840" w:leftChars="400"/>
    </w:pPr>
  </w:style>
  <w:style w:type="paragraph" w:styleId="10">
    <w:name w:val="Balloon Text"/>
    <w:basedOn w:val="1"/>
    <w:link w:val="22"/>
    <w:qFormat/>
    <w:uiPriority w:val="0"/>
    <w:rPr>
      <w:sz w:val="18"/>
      <w:szCs w:val="18"/>
    </w:rPr>
  </w:style>
  <w:style w:type="paragraph" w:styleId="11">
    <w:name w:val="footer"/>
    <w:basedOn w:val="1"/>
    <w:link w:val="23"/>
    <w:qFormat/>
    <w:uiPriority w:val="99"/>
    <w:pPr>
      <w:tabs>
        <w:tab w:val="center" w:pos="4153"/>
        <w:tab w:val="right" w:pos="8306"/>
      </w:tabs>
      <w:snapToGrid w:val="0"/>
      <w:jc w:val="left"/>
    </w:pPr>
    <w:rPr>
      <w:sz w:val="18"/>
      <w:szCs w:val="18"/>
    </w:rPr>
  </w:style>
  <w:style w:type="paragraph" w:styleId="12">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annotation subject"/>
    <w:basedOn w:val="6"/>
    <w:next w:val="6"/>
    <w:link w:val="37"/>
    <w:semiHidden/>
    <w:unhideWhenUsed/>
    <w:qFormat/>
    <w:uiPriority w:val="99"/>
    <w:rPr>
      <w:b/>
      <w:bCs/>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7">
    <w:name w:val="annotation reference"/>
    <w:unhideWhenUsed/>
    <w:qFormat/>
    <w:uiPriority w:val="0"/>
    <w:rPr>
      <w:sz w:val="21"/>
      <w:szCs w:val="21"/>
    </w:rPr>
  </w:style>
  <w:style w:type="character" w:customStyle="1" w:styleId="18">
    <w:name w:val="正文文本缩进 字符"/>
    <w:basedOn w:val="16"/>
    <w:link w:val="3"/>
    <w:semiHidden/>
    <w:qFormat/>
    <w:uiPriority w:val="99"/>
    <w:rPr>
      <w:rFonts w:ascii="Times New Roman" w:hAnsi="Times New Roman" w:eastAsia="宋体" w:cs="Times New Roman"/>
      <w:szCs w:val="24"/>
    </w:rPr>
  </w:style>
  <w:style w:type="character" w:customStyle="1" w:styleId="19">
    <w:name w:val="正文文本首行缩进 2 字符"/>
    <w:basedOn w:val="18"/>
    <w:link w:val="2"/>
    <w:qFormat/>
    <w:uiPriority w:val="99"/>
    <w:rPr>
      <w:rFonts w:ascii="Times New Roman" w:hAnsi="Times New Roman" w:eastAsia="宋体" w:cs="Times New Roman"/>
      <w:szCs w:val="24"/>
    </w:rPr>
  </w:style>
  <w:style w:type="character" w:customStyle="1" w:styleId="20">
    <w:name w:val="正文文本缩进 Char1"/>
    <w:qFormat/>
    <w:uiPriority w:val="0"/>
    <w:rPr>
      <w:kern w:val="2"/>
      <w:sz w:val="21"/>
      <w:szCs w:val="24"/>
    </w:rPr>
  </w:style>
  <w:style w:type="character" w:customStyle="1" w:styleId="21">
    <w:name w:val="正文缩进 字符"/>
    <w:link w:val="5"/>
    <w:qFormat/>
    <w:uiPriority w:val="0"/>
    <w:rPr>
      <w:rFonts w:ascii="Times New Roman" w:hAnsi="Times New Roman" w:eastAsia="宋体" w:cs="Times New Roman"/>
      <w:szCs w:val="20"/>
    </w:rPr>
  </w:style>
  <w:style w:type="character" w:customStyle="1" w:styleId="22">
    <w:name w:val="批注框文本 字符"/>
    <w:basedOn w:val="16"/>
    <w:link w:val="10"/>
    <w:qFormat/>
    <w:uiPriority w:val="0"/>
    <w:rPr>
      <w:rFonts w:ascii="Times New Roman" w:hAnsi="Times New Roman" w:eastAsia="宋体" w:cs="Times New Roman"/>
      <w:sz w:val="18"/>
      <w:szCs w:val="18"/>
    </w:rPr>
  </w:style>
  <w:style w:type="character" w:customStyle="1" w:styleId="23">
    <w:name w:val="页脚 字符"/>
    <w:basedOn w:val="16"/>
    <w:link w:val="11"/>
    <w:qFormat/>
    <w:uiPriority w:val="99"/>
    <w:rPr>
      <w:rFonts w:ascii="Times New Roman" w:hAnsi="Times New Roman" w:eastAsia="宋体" w:cs="Times New Roman"/>
      <w:sz w:val="18"/>
      <w:szCs w:val="18"/>
    </w:rPr>
  </w:style>
  <w:style w:type="character" w:customStyle="1" w:styleId="24">
    <w:name w:val="正文缩进2格 Char"/>
    <w:link w:val="25"/>
    <w:qFormat/>
    <w:locked/>
    <w:uiPriority w:val="0"/>
    <w:rPr>
      <w:rFonts w:ascii="仿宋_GB2312" w:hAnsi="宋体" w:eastAsia="仿宋_GB2312"/>
      <w:sz w:val="31"/>
      <w:szCs w:val="28"/>
    </w:rPr>
  </w:style>
  <w:style w:type="paragraph" w:customStyle="1" w:styleId="25">
    <w:name w:val="正文缩进2格"/>
    <w:basedOn w:val="1"/>
    <w:link w:val="24"/>
    <w:qFormat/>
    <w:uiPriority w:val="0"/>
    <w:pPr>
      <w:spacing w:line="600" w:lineRule="exact"/>
      <w:ind w:firstLine="639" w:firstLineChars="206"/>
    </w:pPr>
    <w:rPr>
      <w:rFonts w:ascii="仿宋_GB2312" w:hAnsi="宋体" w:eastAsia="仿宋_GB2312" w:cstheme="minorBidi"/>
      <w:sz w:val="31"/>
      <w:szCs w:val="28"/>
    </w:rPr>
  </w:style>
  <w:style w:type="paragraph" w:customStyle="1" w:styleId="26">
    <w:name w:val="标题 2 + Times New Roman 居中 段前: 0 磅 段后: 0 磅 行距: 单倍行距 + 段前..."/>
    <w:basedOn w:val="1"/>
    <w:qFormat/>
    <w:uiPriority w:val="0"/>
    <w:pPr>
      <w:keepNext/>
      <w:keepLines/>
      <w:adjustRightInd w:val="0"/>
      <w:snapToGrid w:val="0"/>
      <w:spacing w:beforeLines="150" w:afterLines="100"/>
      <w:jc w:val="center"/>
      <w:outlineLvl w:val="1"/>
    </w:pPr>
    <w:rPr>
      <w:rFonts w:eastAsia="黑体"/>
      <w:b/>
      <w:bCs/>
      <w:sz w:val="32"/>
      <w:szCs w:val="20"/>
    </w:rPr>
  </w:style>
  <w:style w:type="character" w:customStyle="1" w:styleId="27">
    <w:name w:val="我的正文 Char"/>
    <w:link w:val="28"/>
    <w:qFormat/>
    <w:locked/>
    <w:uiPriority w:val="0"/>
    <w:rPr>
      <w:rFonts w:ascii="宋体" w:hAnsi="宋体"/>
      <w:sz w:val="24"/>
      <w:szCs w:val="24"/>
    </w:rPr>
  </w:style>
  <w:style w:type="paragraph" w:customStyle="1" w:styleId="28">
    <w:name w:val="我的正文"/>
    <w:basedOn w:val="1"/>
    <w:link w:val="27"/>
    <w:qFormat/>
    <w:uiPriority w:val="0"/>
    <w:pPr>
      <w:snapToGrid w:val="0"/>
      <w:spacing w:line="300" w:lineRule="auto"/>
      <w:ind w:firstLine="150" w:firstLineChars="150"/>
    </w:pPr>
    <w:rPr>
      <w:rFonts w:ascii="宋体" w:hAnsi="宋体" w:eastAsiaTheme="minorEastAsia" w:cstheme="minorBidi"/>
      <w:sz w:val="24"/>
    </w:rPr>
  </w:style>
  <w:style w:type="paragraph" w:customStyle="1" w:styleId="29">
    <w:name w:val="列出段落1"/>
    <w:basedOn w:val="1"/>
    <w:qFormat/>
    <w:uiPriority w:val="34"/>
    <w:pPr>
      <w:ind w:firstLine="420" w:firstLineChars="200"/>
    </w:pPr>
  </w:style>
  <w:style w:type="character" w:customStyle="1" w:styleId="30">
    <w:name w:val="fontstyle01"/>
    <w:qFormat/>
    <w:uiPriority w:val="0"/>
    <w:rPr>
      <w:rFonts w:hint="eastAsia" w:ascii="宋体" w:hAnsi="宋体" w:eastAsia="宋体"/>
      <w:color w:val="000000"/>
      <w:sz w:val="24"/>
      <w:szCs w:val="24"/>
    </w:rPr>
  </w:style>
  <w:style w:type="paragraph" w:styleId="31">
    <w:name w:val="List Paragraph"/>
    <w:basedOn w:val="1"/>
    <w:qFormat/>
    <w:uiPriority w:val="34"/>
    <w:pPr>
      <w:ind w:firstLine="420" w:firstLineChars="200"/>
    </w:pPr>
  </w:style>
  <w:style w:type="paragraph" w:customStyle="1" w:styleId="32">
    <w:name w:val="xl36"/>
    <w:basedOn w:val="1"/>
    <w:qFormat/>
    <w:uiPriority w:val="0"/>
    <w:pPr>
      <w:widowControl/>
      <w:pBdr>
        <w:left w:val="single" w:color="auto" w:sz="8" w:space="0"/>
        <w:bottom w:val="single" w:color="auto" w:sz="4" w:space="0"/>
        <w:right w:val="single" w:color="auto" w:sz="4" w:space="0"/>
      </w:pBdr>
      <w:adjustRightInd w:val="0"/>
      <w:snapToGrid w:val="0"/>
      <w:spacing w:before="100" w:beforeAutospacing="1" w:after="100" w:afterAutospacing="1"/>
      <w:jc w:val="center"/>
    </w:pPr>
    <w:rPr>
      <w:rFonts w:hint="eastAsia" w:ascii="宋体" w:hAnsi="Tahoma" w:eastAsia="微软雅黑"/>
      <w:kern w:val="0"/>
      <w:sz w:val="24"/>
      <w:szCs w:val="20"/>
    </w:rPr>
  </w:style>
  <w:style w:type="character" w:customStyle="1" w:styleId="33">
    <w:name w:val="页眉 字符"/>
    <w:basedOn w:val="16"/>
    <w:link w:val="12"/>
    <w:qFormat/>
    <w:uiPriority w:val="99"/>
    <w:rPr>
      <w:rFonts w:ascii="Times New Roman" w:hAnsi="Times New Roman" w:eastAsia="宋体" w:cs="Times New Roman"/>
      <w:sz w:val="18"/>
      <w:szCs w:val="18"/>
    </w:rPr>
  </w:style>
  <w:style w:type="character" w:customStyle="1" w:styleId="34">
    <w:name w:val="font61"/>
    <w:basedOn w:val="16"/>
    <w:qFormat/>
    <w:uiPriority w:val="0"/>
    <w:rPr>
      <w:rFonts w:hint="eastAsia" w:ascii="宋体" w:hAnsi="宋体" w:eastAsia="宋体" w:cs="宋体"/>
      <w:color w:val="FF0000"/>
      <w:sz w:val="20"/>
      <w:szCs w:val="20"/>
      <w:u w:val="none"/>
    </w:rPr>
  </w:style>
  <w:style w:type="character" w:customStyle="1" w:styleId="35">
    <w:name w:val="font31"/>
    <w:basedOn w:val="16"/>
    <w:qFormat/>
    <w:uiPriority w:val="0"/>
    <w:rPr>
      <w:rFonts w:hint="eastAsia" w:ascii="宋体" w:hAnsi="宋体" w:eastAsia="宋体" w:cs="宋体"/>
      <w:color w:val="000000"/>
      <w:sz w:val="20"/>
      <w:szCs w:val="20"/>
      <w:u w:val="none"/>
    </w:rPr>
  </w:style>
  <w:style w:type="character" w:customStyle="1" w:styleId="36">
    <w:name w:val="批注文字 字符"/>
    <w:basedOn w:val="16"/>
    <w:link w:val="6"/>
    <w:semiHidden/>
    <w:qFormat/>
    <w:uiPriority w:val="99"/>
    <w:rPr>
      <w:kern w:val="2"/>
      <w:sz w:val="21"/>
      <w:szCs w:val="24"/>
    </w:rPr>
  </w:style>
  <w:style w:type="character" w:customStyle="1" w:styleId="37">
    <w:name w:val="批注主题 字符"/>
    <w:basedOn w:val="36"/>
    <w:link w:val="13"/>
    <w:qFormat/>
    <w:uiPriority w:val="0"/>
    <w:rPr>
      <w:kern w:val="2"/>
      <w:sz w:val="21"/>
      <w:szCs w:val="24"/>
    </w:rPr>
  </w:style>
  <w:style w:type="paragraph" w:customStyle="1" w:styleId="38">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51</Pages>
  <Words>3747</Words>
  <Characters>21363</Characters>
  <Lines>178</Lines>
  <Paragraphs>50</Paragraphs>
  <TotalTime>8</TotalTime>
  <ScaleCrop>false</ScaleCrop>
  <LinksUpToDate>false</LinksUpToDate>
  <CharactersWithSpaces>25060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2023-06-29T02:08:00Z</dcterms:created>
  <dc:creator>吉加兵</dc:creator>
  <cp:lastModifiedBy>x'z</cp:lastModifiedBy>
  <cp:lastPrinted>2022-03-01T06:57:00Z</cp:lastPrinted>
  <dcterms:modified xsi:type="dcterms:W3CDTF">2023-07-06T00:13:17Z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B5E9AB659F0544A3BF65DA0962C932EF</vt:lpwstr>
  </property>
</Properties>
</file>